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6224" w14:textId="5AE738CA" w:rsidR="00955A20" w:rsidRPr="00E55F4D" w:rsidRDefault="00F3552C" w:rsidP="00955A20">
      <w:pPr>
        <w:pStyle w:val="Paragrafoelenco"/>
        <w:spacing w:after="0" w:line="360" w:lineRule="auto"/>
        <w:jc w:val="right"/>
        <w:rPr>
          <w:rFonts w:ascii="Arial" w:hAnsi="Arial" w:cs="Arial"/>
          <w:color w:val="000000"/>
          <w:sz w:val="24"/>
          <w:szCs w:val="24"/>
        </w:rPr>
      </w:pPr>
      <w:r w:rsidRPr="00E55F4D">
        <w:rPr>
          <w:rFonts w:ascii="Arial" w:hAnsi="Arial" w:cs="Arial"/>
          <w:color w:val="000000"/>
          <w:sz w:val="24"/>
          <w:szCs w:val="24"/>
        </w:rPr>
        <w:t>Roma, 23 marzo 2020</w:t>
      </w:r>
    </w:p>
    <w:p w14:paraId="1FF6D21C" w14:textId="77777777" w:rsidR="00F3552C" w:rsidRPr="00E55F4D" w:rsidRDefault="00F3552C" w:rsidP="00955A20">
      <w:pPr>
        <w:pStyle w:val="Paragrafoelenco"/>
        <w:spacing w:after="0" w:line="360" w:lineRule="auto"/>
        <w:jc w:val="right"/>
        <w:rPr>
          <w:rFonts w:ascii="Arial" w:hAnsi="Arial" w:cs="Arial"/>
          <w:color w:val="000000"/>
          <w:sz w:val="24"/>
          <w:szCs w:val="24"/>
        </w:rPr>
      </w:pPr>
    </w:p>
    <w:p w14:paraId="47E78670" w14:textId="13B33280" w:rsidR="00955A20" w:rsidRPr="00E55F4D" w:rsidRDefault="00955A20" w:rsidP="00955A20">
      <w:pPr>
        <w:pStyle w:val="Paragrafoelenco"/>
        <w:spacing w:after="0" w:line="360" w:lineRule="auto"/>
        <w:jc w:val="right"/>
        <w:rPr>
          <w:rFonts w:ascii="Arial" w:hAnsi="Arial" w:cs="Arial"/>
          <w:color w:val="000000"/>
          <w:sz w:val="24"/>
          <w:szCs w:val="24"/>
        </w:rPr>
      </w:pPr>
      <w:r w:rsidRPr="00E55F4D">
        <w:rPr>
          <w:rFonts w:ascii="Arial" w:hAnsi="Arial" w:cs="Arial"/>
          <w:color w:val="000000"/>
          <w:sz w:val="24"/>
          <w:szCs w:val="24"/>
        </w:rPr>
        <w:t>All’Ill.mo Prof. Avv. Giuseppe Conte</w:t>
      </w:r>
    </w:p>
    <w:p w14:paraId="178B7281" w14:textId="5BB49002" w:rsidR="00F3552C" w:rsidRPr="00E55F4D" w:rsidRDefault="00F3552C" w:rsidP="00955A20">
      <w:pPr>
        <w:pStyle w:val="Paragrafoelenco"/>
        <w:spacing w:after="0" w:line="360" w:lineRule="auto"/>
        <w:jc w:val="right"/>
        <w:rPr>
          <w:rFonts w:ascii="Arial" w:hAnsi="Arial" w:cs="Arial"/>
          <w:color w:val="000000"/>
          <w:sz w:val="24"/>
          <w:szCs w:val="24"/>
        </w:rPr>
      </w:pPr>
      <w:r w:rsidRPr="00E55F4D">
        <w:rPr>
          <w:rFonts w:ascii="Arial" w:hAnsi="Arial" w:cs="Arial"/>
          <w:color w:val="000000"/>
          <w:sz w:val="24"/>
          <w:szCs w:val="24"/>
        </w:rPr>
        <w:t>Presidente del Consiglio dei Ministri</w:t>
      </w:r>
    </w:p>
    <w:p w14:paraId="18A87D4F" w14:textId="64A0901C" w:rsidR="00C54AE9" w:rsidRPr="00E55F4D" w:rsidRDefault="00955A20" w:rsidP="00955A20">
      <w:pPr>
        <w:pStyle w:val="Paragrafoelenco"/>
        <w:spacing w:after="0" w:line="360" w:lineRule="auto"/>
        <w:jc w:val="right"/>
        <w:rPr>
          <w:rFonts w:ascii="Arial" w:hAnsi="Arial" w:cs="Arial"/>
          <w:color w:val="000000"/>
          <w:sz w:val="24"/>
          <w:szCs w:val="24"/>
        </w:rPr>
      </w:pPr>
      <w:r w:rsidRPr="00E55F4D">
        <w:rPr>
          <w:rFonts w:ascii="Arial" w:hAnsi="Arial" w:cs="Arial"/>
          <w:color w:val="000000"/>
          <w:sz w:val="24"/>
          <w:szCs w:val="24"/>
        </w:rPr>
        <w:t>Ill.mo Sig. Prof. Roberto Gualtieri</w:t>
      </w:r>
    </w:p>
    <w:p w14:paraId="3833A2C5" w14:textId="7C57E3C8" w:rsidR="00955A20" w:rsidRPr="00E55F4D" w:rsidRDefault="00F3552C" w:rsidP="00955A20">
      <w:pPr>
        <w:pStyle w:val="Paragrafoelenco"/>
        <w:spacing w:after="0" w:line="360" w:lineRule="auto"/>
        <w:jc w:val="right"/>
        <w:rPr>
          <w:rFonts w:ascii="Arial" w:hAnsi="Arial" w:cs="Arial"/>
          <w:color w:val="000000"/>
          <w:sz w:val="24"/>
          <w:szCs w:val="24"/>
        </w:rPr>
      </w:pPr>
      <w:r w:rsidRPr="00E55F4D">
        <w:rPr>
          <w:rFonts w:ascii="Arial" w:hAnsi="Arial" w:cs="Arial"/>
          <w:color w:val="000000"/>
          <w:sz w:val="24"/>
          <w:szCs w:val="24"/>
        </w:rPr>
        <w:t>Ministro dell’Economia e delle Finanze</w:t>
      </w:r>
    </w:p>
    <w:p w14:paraId="52CA6BBD" w14:textId="5FB4466A" w:rsidR="00F3552C" w:rsidRPr="00E55F4D" w:rsidRDefault="00596707" w:rsidP="00955A20">
      <w:pPr>
        <w:pStyle w:val="Paragrafoelenco"/>
        <w:spacing w:after="0" w:line="360" w:lineRule="auto"/>
        <w:jc w:val="right"/>
        <w:rPr>
          <w:rFonts w:ascii="Arial" w:hAnsi="Arial" w:cs="Arial"/>
          <w:color w:val="000000"/>
          <w:sz w:val="24"/>
          <w:szCs w:val="24"/>
        </w:rPr>
      </w:pPr>
      <w:r w:rsidRPr="00E55F4D">
        <w:rPr>
          <w:rFonts w:ascii="Arial" w:hAnsi="Arial" w:cs="Arial"/>
          <w:color w:val="000000"/>
          <w:sz w:val="24"/>
          <w:szCs w:val="24"/>
        </w:rPr>
        <w:t>Gent</w:t>
      </w:r>
      <w:r w:rsidR="00F3552C" w:rsidRPr="00E55F4D">
        <w:rPr>
          <w:rFonts w:ascii="Arial" w:hAnsi="Arial" w:cs="Arial"/>
          <w:color w:val="000000"/>
          <w:sz w:val="24"/>
          <w:szCs w:val="24"/>
        </w:rPr>
        <w:t>.m</w:t>
      </w:r>
      <w:r w:rsidRPr="00E55F4D">
        <w:rPr>
          <w:rFonts w:ascii="Arial" w:hAnsi="Arial" w:cs="Arial"/>
          <w:color w:val="000000"/>
          <w:sz w:val="24"/>
          <w:szCs w:val="24"/>
        </w:rPr>
        <w:t>a</w:t>
      </w:r>
      <w:r w:rsidR="00F3552C" w:rsidRPr="00E55F4D">
        <w:rPr>
          <w:rFonts w:ascii="Arial" w:hAnsi="Arial" w:cs="Arial"/>
          <w:color w:val="000000"/>
          <w:sz w:val="24"/>
          <w:szCs w:val="24"/>
        </w:rPr>
        <w:t xml:space="preserve"> </w:t>
      </w:r>
      <w:r w:rsidRPr="00E55F4D">
        <w:rPr>
          <w:rFonts w:ascii="Arial" w:hAnsi="Arial" w:cs="Arial"/>
          <w:color w:val="000000"/>
          <w:sz w:val="24"/>
          <w:szCs w:val="24"/>
        </w:rPr>
        <w:t xml:space="preserve">Sen. Nunzia </w:t>
      </w:r>
      <w:proofErr w:type="spellStart"/>
      <w:r w:rsidRPr="00E55F4D">
        <w:rPr>
          <w:rFonts w:ascii="Arial" w:hAnsi="Arial" w:cs="Arial"/>
          <w:color w:val="000000"/>
          <w:sz w:val="24"/>
          <w:szCs w:val="24"/>
        </w:rPr>
        <w:t>Catalfo</w:t>
      </w:r>
      <w:proofErr w:type="spellEnd"/>
    </w:p>
    <w:p w14:paraId="7E65257D" w14:textId="39AD21A9" w:rsidR="00F3552C" w:rsidRPr="00E55F4D" w:rsidRDefault="00F3552C" w:rsidP="00955A20">
      <w:pPr>
        <w:pStyle w:val="Paragrafoelenco"/>
        <w:spacing w:after="0" w:line="360" w:lineRule="auto"/>
        <w:jc w:val="right"/>
        <w:rPr>
          <w:rFonts w:ascii="Arial" w:hAnsi="Arial" w:cs="Arial"/>
          <w:color w:val="000000"/>
          <w:sz w:val="24"/>
          <w:szCs w:val="24"/>
        </w:rPr>
      </w:pPr>
      <w:r w:rsidRPr="00E55F4D">
        <w:rPr>
          <w:rFonts w:ascii="Arial" w:hAnsi="Arial" w:cs="Arial"/>
          <w:color w:val="000000"/>
          <w:sz w:val="24"/>
          <w:szCs w:val="24"/>
        </w:rPr>
        <w:t>Ministro del lavoro e dell</w:t>
      </w:r>
      <w:r w:rsidR="00596707" w:rsidRPr="00E55F4D">
        <w:rPr>
          <w:rFonts w:ascii="Arial" w:hAnsi="Arial" w:cs="Arial"/>
          <w:color w:val="000000"/>
          <w:sz w:val="24"/>
          <w:szCs w:val="24"/>
        </w:rPr>
        <w:t>e</w:t>
      </w:r>
      <w:r w:rsidRPr="00E55F4D">
        <w:rPr>
          <w:rFonts w:ascii="Arial" w:hAnsi="Arial" w:cs="Arial"/>
          <w:color w:val="000000"/>
          <w:sz w:val="24"/>
          <w:szCs w:val="24"/>
        </w:rPr>
        <w:t xml:space="preserve"> </w:t>
      </w:r>
      <w:r w:rsidR="00596707" w:rsidRPr="00E55F4D">
        <w:rPr>
          <w:rFonts w:ascii="Arial" w:hAnsi="Arial" w:cs="Arial"/>
          <w:color w:val="000000"/>
          <w:sz w:val="24"/>
          <w:szCs w:val="24"/>
        </w:rPr>
        <w:t>politiche</w:t>
      </w:r>
      <w:r w:rsidRPr="00E55F4D">
        <w:rPr>
          <w:rFonts w:ascii="Arial" w:hAnsi="Arial" w:cs="Arial"/>
          <w:color w:val="000000"/>
          <w:sz w:val="24"/>
          <w:szCs w:val="24"/>
        </w:rPr>
        <w:t xml:space="preserve"> sociale</w:t>
      </w:r>
    </w:p>
    <w:p w14:paraId="6D0565C8" w14:textId="7996CF9C" w:rsidR="00F3552C" w:rsidRPr="00E55F4D" w:rsidRDefault="00F3552C" w:rsidP="00955A20">
      <w:pPr>
        <w:pStyle w:val="Paragrafoelenco"/>
        <w:spacing w:after="0" w:line="360" w:lineRule="auto"/>
        <w:jc w:val="right"/>
        <w:rPr>
          <w:rFonts w:ascii="Arial" w:hAnsi="Arial" w:cs="Arial"/>
          <w:b/>
          <w:color w:val="000000"/>
          <w:sz w:val="24"/>
          <w:szCs w:val="24"/>
        </w:rPr>
      </w:pPr>
      <w:r w:rsidRPr="00E55F4D">
        <w:rPr>
          <w:rFonts w:ascii="Arial" w:hAnsi="Arial" w:cs="Arial"/>
          <w:color w:val="000000"/>
          <w:sz w:val="24"/>
          <w:szCs w:val="24"/>
        </w:rPr>
        <w:t>LORO SEDI</w:t>
      </w:r>
    </w:p>
    <w:p w14:paraId="184C973B" w14:textId="7EC56C1E" w:rsidR="00955A20" w:rsidRPr="00E55F4D" w:rsidRDefault="00955A20" w:rsidP="00955A20">
      <w:pPr>
        <w:pStyle w:val="Paragrafoelenco"/>
        <w:spacing w:after="0" w:line="360" w:lineRule="auto"/>
        <w:jc w:val="both"/>
        <w:rPr>
          <w:rFonts w:ascii="Arial" w:hAnsi="Arial" w:cs="Arial"/>
          <w:b/>
          <w:color w:val="000000"/>
          <w:sz w:val="24"/>
          <w:szCs w:val="24"/>
        </w:rPr>
      </w:pPr>
    </w:p>
    <w:p w14:paraId="76D1C06B" w14:textId="77777777" w:rsidR="00F3552C" w:rsidRPr="00E55F4D" w:rsidRDefault="00F3552C" w:rsidP="00955A20">
      <w:pPr>
        <w:pStyle w:val="Paragrafoelenco"/>
        <w:spacing w:after="0" w:line="360" w:lineRule="auto"/>
        <w:jc w:val="both"/>
        <w:rPr>
          <w:rFonts w:ascii="Arial" w:hAnsi="Arial" w:cs="Arial"/>
          <w:b/>
          <w:color w:val="000000"/>
          <w:sz w:val="24"/>
          <w:szCs w:val="24"/>
        </w:rPr>
      </w:pPr>
    </w:p>
    <w:p w14:paraId="76558975" w14:textId="48C5F81F" w:rsidR="00955A20" w:rsidRPr="00E55F4D" w:rsidRDefault="00955A20" w:rsidP="00955A20">
      <w:pPr>
        <w:pStyle w:val="Paragrafoelenco"/>
        <w:spacing w:after="0" w:line="360" w:lineRule="auto"/>
        <w:jc w:val="both"/>
        <w:rPr>
          <w:rFonts w:ascii="Arial" w:hAnsi="Arial" w:cs="Arial"/>
          <w:b/>
          <w:color w:val="000000"/>
          <w:sz w:val="24"/>
          <w:szCs w:val="24"/>
        </w:rPr>
      </w:pPr>
      <w:r w:rsidRPr="00E55F4D">
        <w:rPr>
          <w:rFonts w:ascii="Arial" w:hAnsi="Arial" w:cs="Arial"/>
          <w:b/>
          <w:color w:val="000000"/>
          <w:sz w:val="24"/>
          <w:szCs w:val="24"/>
        </w:rPr>
        <w:t xml:space="preserve">Oggetto: emergenza Covid-19 - richiesta adozione misure di </w:t>
      </w:r>
      <w:r w:rsidR="00F3552C" w:rsidRPr="00E55F4D">
        <w:rPr>
          <w:rFonts w:ascii="Arial" w:hAnsi="Arial" w:cs="Arial"/>
          <w:b/>
          <w:color w:val="000000"/>
          <w:sz w:val="24"/>
          <w:szCs w:val="24"/>
        </w:rPr>
        <w:t>sostegno</w:t>
      </w:r>
      <w:r w:rsidRPr="00E55F4D">
        <w:rPr>
          <w:rFonts w:ascii="Arial" w:hAnsi="Arial" w:cs="Arial"/>
          <w:b/>
          <w:color w:val="000000"/>
          <w:sz w:val="24"/>
          <w:szCs w:val="24"/>
        </w:rPr>
        <w:t xml:space="preserve"> in favore dell’avvocatura</w:t>
      </w:r>
    </w:p>
    <w:p w14:paraId="79123A35" w14:textId="59858081" w:rsidR="00955A20" w:rsidRPr="00E55F4D" w:rsidRDefault="00955A20" w:rsidP="00955A20">
      <w:pPr>
        <w:pStyle w:val="Paragrafoelenco"/>
        <w:spacing w:after="0" w:line="360" w:lineRule="auto"/>
        <w:jc w:val="both"/>
        <w:rPr>
          <w:rFonts w:ascii="Arial" w:hAnsi="Arial" w:cs="Arial"/>
          <w:b/>
          <w:color w:val="000000"/>
          <w:sz w:val="24"/>
          <w:szCs w:val="24"/>
        </w:rPr>
      </w:pPr>
    </w:p>
    <w:p w14:paraId="719FA94E" w14:textId="3CA1C548" w:rsidR="00955A20" w:rsidRPr="00E55F4D" w:rsidRDefault="00955A20" w:rsidP="00955A20">
      <w:pPr>
        <w:pStyle w:val="Paragrafoelenco"/>
        <w:spacing w:after="0" w:line="360" w:lineRule="auto"/>
        <w:jc w:val="both"/>
        <w:rPr>
          <w:rFonts w:ascii="Arial" w:hAnsi="Arial" w:cs="Arial"/>
          <w:color w:val="000000"/>
          <w:sz w:val="24"/>
          <w:szCs w:val="24"/>
        </w:rPr>
      </w:pPr>
      <w:r w:rsidRPr="00E55F4D">
        <w:rPr>
          <w:rFonts w:ascii="Arial" w:eastAsia="Calibri" w:hAnsi="Arial" w:cs="Arial"/>
          <w:sz w:val="24"/>
          <w:szCs w:val="24"/>
        </w:rPr>
        <w:t xml:space="preserve">Ill.mo Sig. </w:t>
      </w:r>
      <w:r w:rsidRPr="00E55F4D">
        <w:rPr>
          <w:rFonts w:ascii="Arial" w:hAnsi="Arial" w:cs="Arial"/>
          <w:color w:val="000000"/>
          <w:sz w:val="24"/>
          <w:szCs w:val="24"/>
        </w:rPr>
        <w:t>Presidente del Consiglio dei Ministri, Ill.mi Ministr</w:t>
      </w:r>
      <w:r w:rsidR="00916315" w:rsidRPr="00E55F4D">
        <w:rPr>
          <w:rFonts w:ascii="Arial" w:hAnsi="Arial" w:cs="Arial"/>
          <w:color w:val="000000"/>
          <w:sz w:val="24"/>
          <w:szCs w:val="24"/>
        </w:rPr>
        <w:t>i</w:t>
      </w:r>
      <w:r w:rsidR="00F3552C" w:rsidRPr="00E55F4D">
        <w:rPr>
          <w:rFonts w:ascii="Arial" w:hAnsi="Arial" w:cs="Arial"/>
          <w:color w:val="000000"/>
          <w:sz w:val="24"/>
          <w:szCs w:val="24"/>
        </w:rPr>
        <w:t>,</w:t>
      </w:r>
    </w:p>
    <w:p w14:paraId="41A25C8A" w14:textId="165837EE" w:rsidR="0008642E" w:rsidRPr="00E55F4D" w:rsidRDefault="00955A20" w:rsidP="00955A20">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Il Consiglio Nazionale Forense</w:t>
      </w:r>
      <w:r w:rsidR="0008642E" w:rsidRPr="00E55F4D">
        <w:rPr>
          <w:rFonts w:ascii="Arial" w:eastAsia="Calibri" w:hAnsi="Arial" w:cs="Arial"/>
          <w:sz w:val="24"/>
          <w:szCs w:val="24"/>
        </w:rPr>
        <w:t xml:space="preserve"> intende prima di tutto stringersi intorno alle Istituzioni della Repubblica e contribuire agli sforzi di tutta la Comunità nazionale volti a contenere la diffusione del virus e a sostenere lo straordinario impegno delle donne e degli uomini del servizio sanitario nazionale e della protezione civile.</w:t>
      </w:r>
    </w:p>
    <w:p w14:paraId="51665E68" w14:textId="30826838" w:rsidR="0008642E" w:rsidRPr="00E55F4D" w:rsidRDefault="0008642E" w:rsidP="00955A20">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Per questo motivo, nella seduta amministrativa di venerdì 20 marzo, il Consiglio ha deliberato lo stanziamento di euro 250.000 in favore del Dipartimento della protezione civile. </w:t>
      </w:r>
    </w:p>
    <w:p w14:paraId="679D41D3" w14:textId="5D1B9B3E" w:rsidR="0008642E" w:rsidRPr="00E55F4D" w:rsidRDefault="0008642E" w:rsidP="00955A20">
      <w:pPr>
        <w:pStyle w:val="Paragrafoelenco"/>
        <w:spacing w:after="0" w:line="360" w:lineRule="auto"/>
        <w:jc w:val="both"/>
        <w:rPr>
          <w:rFonts w:ascii="Arial" w:eastAsia="Calibri" w:hAnsi="Arial" w:cs="Arial"/>
          <w:bCs/>
          <w:sz w:val="24"/>
          <w:szCs w:val="24"/>
        </w:rPr>
      </w:pPr>
      <w:r w:rsidRPr="00E55F4D">
        <w:rPr>
          <w:rFonts w:ascii="Arial" w:eastAsia="Calibri" w:hAnsi="Arial" w:cs="Arial"/>
          <w:sz w:val="24"/>
          <w:szCs w:val="24"/>
        </w:rPr>
        <w:t xml:space="preserve">La situazione di grave emergenza che interessa il Paese sta incidendo anche in maniera estremamente negativa sull’attività e sul reddito degli avvocati italiani; il Consiglio nazionale svolge per legge </w:t>
      </w:r>
      <w:r w:rsidR="00065661" w:rsidRPr="00E55F4D">
        <w:rPr>
          <w:rFonts w:ascii="Arial" w:eastAsia="Calibri" w:hAnsi="Arial" w:cs="Arial"/>
          <w:sz w:val="24"/>
          <w:szCs w:val="24"/>
        </w:rPr>
        <w:t xml:space="preserve">la </w:t>
      </w:r>
      <w:r w:rsidRPr="00E55F4D">
        <w:rPr>
          <w:rFonts w:ascii="Arial" w:eastAsia="Calibri" w:hAnsi="Arial" w:cs="Arial"/>
          <w:sz w:val="24"/>
          <w:szCs w:val="24"/>
        </w:rPr>
        <w:t xml:space="preserve">funzione di </w:t>
      </w:r>
      <w:r w:rsidR="00955A20" w:rsidRPr="00E55F4D">
        <w:rPr>
          <w:rFonts w:ascii="Arial" w:eastAsia="Calibri" w:hAnsi="Arial" w:cs="Arial"/>
          <w:sz w:val="24"/>
          <w:szCs w:val="24"/>
        </w:rPr>
        <w:t xml:space="preserve">rappresentanza istituzionale dell'avvocatura a livello nazionale </w:t>
      </w:r>
      <w:r w:rsidRPr="00E55F4D">
        <w:rPr>
          <w:rFonts w:ascii="Arial" w:eastAsia="Calibri" w:hAnsi="Arial" w:cs="Arial"/>
          <w:sz w:val="24"/>
          <w:szCs w:val="24"/>
        </w:rPr>
        <w:t>(art. 35, L. 247/2012)</w:t>
      </w:r>
      <w:r w:rsidR="006A26A8" w:rsidRPr="00E55F4D">
        <w:rPr>
          <w:rFonts w:ascii="Arial" w:eastAsia="Calibri" w:hAnsi="Arial" w:cs="Arial"/>
          <w:sz w:val="24"/>
          <w:szCs w:val="24"/>
        </w:rPr>
        <w:t>,</w:t>
      </w:r>
      <w:r w:rsidRPr="00E55F4D">
        <w:rPr>
          <w:rFonts w:ascii="Arial" w:eastAsia="Calibri" w:hAnsi="Arial" w:cs="Arial"/>
          <w:sz w:val="24"/>
          <w:szCs w:val="24"/>
        </w:rPr>
        <w:t xml:space="preserve"> e pertanto ha il dovere di </w:t>
      </w:r>
      <w:r w:rsidR="00065661" w:rsidRPr="00E55F4D">
        <w:rPr>
          <w:rFonts w:ascii="Arial" w:eastAsia="Calibri" w:hAnsi="Arial" w:cs="Arial"/>
          <w:sz w:val="24"/>
          <w:szCs w:val="24"/>
        </w:rPr>
        <w:t>richiede</w:t>
      </w:r>
      <w:r w:rsidRPr="00E55F4D">
        <w:rPr>
          <w:rFonts w:ascii="Arial" w:eastAsia="Calibri" w:hAnsi="Arial" w:cs="Arial"/>
          <w:sz w:val="24"/>
          <w:szCs w:val="24"/>
        </w:rPr>
        <w:t>re</w:t>
      </w:r>
      <w:r w:rsidR="00065661" w:rsidRPr="00E55F4D">
        <w:rPr>
          <w:rFonts w:ascii="Arial" w:eastAsia="Calibri" w:hAnsi="Arial" w:cs="Arial"/>
          <w:sz w:val="24"/>
          <w:szCs w:val="24"/>
        </w:rPr>
        <w:t xml:space="preserve"> </w:t>
      </w:r>
      <w:r w:rsidR="00065661" w:rsidRPr="00E55F4D">
        <w:rPr>
          <w:rFonts w:ascii="Arial" w:eastAsia="Calibri" w:hAnsi="Arial" w:cs="Arial"/>
          <w:bCs/>
          <w:sz w:val="24"/>
          <w:szCs w:val="24"/>
        </w:rPr>
        <w:t>l’adozione</w:t>
      </w:r>
      <w:r w:rsidR="007C10C1" w:rsidRPr="00E55F4D">
        <w:rPr>
          <w:rFonts w:ascii="Arial" w:eastAsia="Calibri" w:hAnsi="Arial" w:cs="Arial"/>
          <w:bCs/>
          <w:sz w:val="24"/>
          <w:szCs w:val="24"/>
        </w:rPr>
        <w:t>, in via di urgenza, di</w:t>
      </w:r>
      <w:r w:rsidR="00065661" w:rsidRPr="00E55F4D">
        <w:rPr>
          <w:rFonts w:ascii="Arial" w:eastAsia="Calibri" w:hAnsi="Arial" w:cs="Arial"/>
          <w:bCs/>
          <w:sz w:val="24"/>
          <w:szCs w:val="24"/>
        </w:rPr>
        <w:t xml:space="preserve"> alcune misure</w:t>
      </w:r>
      <w:r w:rsidR="00F3552C" w:rsidRPr="00E55F4D">
        <w:rPr>
          <w:rFonts w:ascii="Arial" w:eastAsia="Calibri" w:hAnsi="Arial" w:cs="Arial"/>
          <w:bCs/>
          <w:sz w:val="24"/>
          <w:szCs w:val="24"/>
        </w:rPr>
        <w:t xml:space="preserve"> </w:t>
      </w:r>
      <w:r w:rsidR="00065661" w:rsidRPr="00E55F4D">
        <w:rPr>
          <w:rFonts w:ascii="Arial" w:eastAsia="Calibri" w:hAnsi="Arial" w:cs="Arial"/>
          <w:bCs/>
          <w:sz w:val="24"/>
          <w:szCs w:val="24"/>
        </w:rPr>
        <w:t>volte a fornire</w:t>
      </w:r>
      <w:r w:rsidR="007C10C1" w:rsidRPr="00E55F4D">
        <w:rPr>
          <w:rFonts w:ascii="Arial" w:eastAsia="Calibri" w:hAnsi="Arial" w:cs="Arial"/>
          <w:bCs/>
          <w:sz w:val="24"/>
          <w:szCs w:val="24"/>
        </w:rPr>
        <w:t xml:space="preserve"> un </w:t>
      </w:r>
      <w:r w:rsidR="00065661" w:rsidRPr="00E55F4D">
        <w:rPr>
          <w:rFonts w:ascii="Arial" w:eastAsia="Calibri" w:hAnsi="Arial" w:cs="Arial"/>
          <w:bCs/>
          <w:sz w:val="24"/>
          <w:szCs w:val="24"/>
        </w:rPr>
        <w:t>concreto sostegno</w:t>
      </w:r>
      <w:r w:rsidR="00F3552C" w:rsidRPr="00E55F4D">
        <w:rPr>
          <w:rFonts w:ascii="Arial" w:eastAsia="Calibri" w:hAnsi="Arial" w:cs="Arial"/>
          <w:bCs/>
          <w:sz w:val="24"/>
          <w:szCs w:val="24"/>
        </w:rPr>
        <w:t xml:space="preserve"> </w:t>
      </w:r>
      <w:r w:rsidR="00065661" w:rsidRPr="00E55F4D">
        <w:rPr>
          <w:rFonts w:ascii="Arial" w:eastAsia="Calibri" w:hAnsi="Arial" w:cs="Arial"/>
          <w:bCs/>
          <w:sz w:val="24"/>
          <w:szCs w:val="24"/>
        </w:rPr>
        <w:t>all’avvocatura</w:t>
      </w:r>
      <w:r w:rsidR="005A27E1" w:rsidRPr="00E55F4D">
        <w:rPr>
          <w:rFonts w:ascii="Arial" w:eastAsia="Calibri" w:hAnsi="Arial" w:cs="Arial"/>
          <w:bCs/>
          <w:sz w:val="24"/>
          <w:szCs w:val="24"/>
        </w:rPr>
        <w:t xml:space="preserve"> italiana</w:t>
      </w:r>
      <w:r w:rsidR="00065661" w:rsidRPr="00E55F4D">
        <w:rPr>
          <w:rFonts w:ascii="Arial" w:eastAsia="Calibri" w:hAnsi="Arial" w:cs="Arial"/>
          <w:bCs/>
          <w:sz w:val="24"/>
          <w:szCs w:val="24"/>
        </w:rPr>
        <w:t>.</w:t>
      </w:r>
      <w:r w:rsidR="00884787" w:rsidRPr="00E55F4D">
        <w:rPr>
          <w:rFonts w:ascii="Arial" w:eastAsia="Calibri" w:hAnsi="Arial" w:cs="Arial"/>
          <w:bCs/>
          <w:sz w:val="24"/>
          <w:szCs w:val="24"/>
        </w:rPr>
        <w:t xml:space="preserve"> </w:t>
      </w:r>
    </w:p>
    <w:p w14:paraId="291163B2" w14:textId="6943C303" w:rsidR="00955A20" w:rsidRPr="00E55F4D" w:rsidRDefault="00916315" w:rsidP="00955A20">
      <w:pPr>
        <w:pStyle w:val="Paragrafoelenco"/>
        <w:spacing w:after="0" w:line="360" w:lineRule="auto"/>
        <w:jc w:val="both"/>
        <w:rPr>
          <w:rFonts w:ascii="Arial" w:eastAsia="Calibri" w:hAnsi="Arial" w:cs="Arial"/>
          <w:sz w:val="24"/>
          <w:szCs w:val="24"/>
        </w:rPr>
      </w:pPr>
      <w:r w:rsidRPr="00E55F4D">
        <w:rPr>
          <w:rFonts w:ascii="Arial" w:eastAsia="Calibri" w:hAnsi="Arial" w:cs="Arial"/>
          <w:bCs/>
          <w:sz w:val="24"/>
          <w:szCs w:val="24"/>
        </w:rPr>
        <w:t xml:space="preserve">In particolare, occorre </w:t>
      </w:r>
      <w:r w:rsidRPr="00E55F4D">
        <w:rPr>
          <w:rFonts w:ascii="Arial" w:eastAsia="Calibri" w:hAnsi="Arial" w:cs="Arial"/>
          <w:b/>
          <w:sz w:val="24"/>
          <w:szCs w:val="24"/>
        </w:rPr>
        <w:t>consentire alla Cassa nazionale di previdenza e assistenza forense di effettuare interventi di sostegno e supporto</w:t>
      </w:r>
      <w:r w:rsidRPr="00E55F4D">
        <w:rPr>
          <w:rFonts w:ascii="Arial" w:eastAsia="Calibri" w:hAnsi="Arial" w:cs="Arial"/>
          <w:sz w:val="24"/>
          <w:szCs w:val="24"/>
        </w:rPr>
        <w:t xml:space="preserve"> agli iscritti colpiti dalla inevitabile crisi economica generata dalla pandemia, </w:t>
      </w:r>
      <w:r w:rsidRPr="00E55F4D">
        <w:rPr>
          <w:rFonts w:ascii="Arial" w:eastAsia="Calibri" w:hAnsi="Arial" w:cs="Arial"/>
          <w:b/>
          <w:bCs/>
          <w:sz w:val="24"/>
          <w:szCs w:val="24"/>
        </w:rPr>
        <w:t>in deroga ai regimi vincolistici ordinari, e per tutto il tempo che sarà necessario</w:t>
      </w:r>
      <w:r w:rsidRPr="00E55F4D">
        <w:rPr>
          <w:rFonts w:ascii="Arial" w:eastAsia="Calibri" w:hAnsi="Arial" w:cs="Arial"/>
          <w:sz w:val="24"/>
          <w:szCs w:val="24"/>
        </w:rPr>
        <w:t xml:space="preserve">. L’attivazione della </w:t>
      </w:r>
      <w:r w:rsidRPr="00E55F4D">
        <w:rPr>
          <w:rFonts w:ascii="Arial" w:eastAsia="Calibri" w:hAnsi="Arial" w:cs="Arial"/>
          <w:b/>
          <w:bCs/>
          <w:sz w:val="24"/>
          <w:szCs w:val="24"/>
          <w:u w:val="single"/>
        </w:rPr>
        <w:t xml:space="preserve">solidarietà </w:t>
      </w:r>
      <w:proofErr w:type="spellStart"/>
      <w:r w:rsidRPr="00E55F4D">
        <w:rPr>
          <w:rFonts w:ascii="Arial" w:eastAsia="Calibri" w:hAnsi="Arial" w:cs="Arial"/>
          <w:b/>
          <w:bCs/>
          <w:sz w:val="24"/>
          <w:szCs w:val="24"/>
          <w:u w:val="single"/>
        </w:rPr>
        <w:lastRenderedPageBreak/>
        <w:t>endocategoriale</w:t>
      </w:r>
      <w:proofErr w:type="spellEnd"/>
      <w:r w:rsidRPr="00E55F4D">
        <w:rPr>
          <w:rFonts w:ascii="Arial" w:eastAsia="Calibri" w:hAnsi="Arial" w:cs="Arial"/>
          <w:sz w:val="24"/>
          <w:szCs w:val="24"/>
        </w:rPr>
        <w:t xml:space="preserve"> appare peraltro una modalità di intervento coerente con il principio di sussidiarietà e con l’autonomia costituzionalmente riconosciuta alle istituzioni rappresentative della categoria, e libera almeno in parte lo Stato dall’onere di provvedere direttamente. </w:t>
      </w:r>
    </w:p>
    <w:p w14:paraId="080D831F" w14:textId="77777777" w:rsidR="0008642E" w:rsidRPr="00E55F4D" w:rsidRDefault="0008642E" w:rsidP="00955A20">
      <w:pPr>
        <w:pStyle w:val="Paragrafoelenco"/>
        <w:spacing w:after="0" w:line="360" w:lineRule="auto"/>
        <w:jc w:val="both"/>
        <w:rPr>
          <w:rFonts w:ascii="Arial" w:eastAsia="Calibri" w:hAnsi="Arial" w:cs="Arial"/>
          <w:sz w:val="24"/>
          <w:szCs w:val="24"/>
        </w:rPr>
      </w:pPr>
    </w:p>
    <w:p w14:paraId="4A3AC540" w14:textId="16F31F89" w:rsidR="00F3552C" w:rsidRPr="00E55F4D" w:rsidRDefault="00F3552C" w:rsidP="00955A20">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Sono altresì necessarie le seguenti ulteriori misure. </w:t>
      </w:r>
    </w:p>
    <w:p w14:paraId="1AC33928" w14:textId="77777777" w:rsidR="006D4D2B" w:rsidRPr="00E55F4D" w:rsidRDefault="006D4D2B" w:rsidP="00955A20">
      <w:pPr>
        <w:pStyle w:val="Paragrafoelenco"/>
        <w:spacing w:after="0" w:line="360" w:lineRule="auto"/>
        <w:jc w:val="both"/>
        <w:rPr>
          <w:rFonts w:ascii="Arial" w:eastAsia="Calibri" w:hAnsi="Arial" w:cs="Arial"/>
          <w:b/>
          <w:sz w:val="24"/>
          <w:szCs w:val="24"/>
        </w:rPr>
      </w:pPr>
    </w:p>
    <w:p w14:paraId="480E1B8F" w14:textId="22084BED" w:rsidR="00D63B7C" w:rsidRPr="00E55F4D" w:rsidRDefault="007C10C1" w:rsidP="007C10C1">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1. Fondo per il reddito di ultima istanza a favore dei lavoratori danneggiati d</w:t>
      </w:r>
      <w:r w:rsidR="00D63B7C" w:rsidRPr="00E55F4D">
        <w:rPr>
          <w:rFonts w:ascii="Arial" w:eastAsia="Calibri" w:hAnsi="Arial" w:cs="Arial"/>
          <w:b/>
          <w:sz w:val="24"/>
          <w:szCs w:val="24"/>
        </w:rPr>
        <w:t>al virus COVID-19 (art. 44 del Decreto legge n. 18 del 2020)</w:t>
      </w:r>
      <w:r w:rsidR="00EF200A" w:rsidRPr="00E55F4D">
        <w:rPr>
          <w:rFonts w:ascii="Arial" w:eastAsia="Calibri" w:hAnsi="Arial" w:cs="Arial"/>
          <w:b/>
          <w:sz w:val="24"/>
          <w:szCs w:val="24"/>
        </w:rPr>
        <w:t xml:space="preserve"> - disposizioni attuative</w:t>
      </w:r>
    </w:p>
    <w:p w14:paraId="2ED54C88" w14:textId="0B7F6F9B" w:rsidR="00175FD8" w:rsidRPr="00E55F4D" w:rsidRDefault="00D63B7C" w:rsidP="007C10C1">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In relazione al fondo per il reddito di ultima istanza</w:t>
      </w:r>
      <w:r w:rsidR="00175FD8" w:rsidRPr="00E55F4D">
        <w:rPr>
          <w:rFonts w:ascii="Arial" w:eastAsia="Calibri" w:hAnsi="Arial" w:cs="Arial"/>
          <w:sz w:val="24"/>
          <w:szCs w:val="24"/>
        </w:rPr>
        <w:t xml:space="preserve"> istituito dall’art. 44 del Decreto legge n. 18 del 2020 in favore dei lavoratori autonomi che, in conseguenza dell’emergenza COVID 19, hanno cessato, ridotto o sospeso la propria attività</w:t>
      </w:r>
      <w:r w:rsidRPr="00E55F4D">
        <w:rPr>
          <w:rFonts w:ascii="Arial" w:eastAsia="Calibri" w:hAnsi="Arial" w:cs="Arial"/>
          <w:sz w:val="24"/>
          <w:szCs w:val="24"/>
        </w:rPr>
        <w:t xml:space="preserve">, </w:t>
      </w:r>
      <w:r w:rsidR="00175FD8" w:rsidRPr="00E55F4D">
        <w:rPr>
          <w:rFonts w:ascii="Arial" w:eastAsia="Calibri" w:hAnsi="Arial" w:cs="Arial"/>
          <w:sz w:val="24"/>
          <w:szCs w:val="24"/>
        </w:rPr>
        <w:t xml:space="preserve">si chiede che l’emanando Decreto attuativo preveda la corresponsione, in favore degli avvocati, </w:t>
      </w:r>
      <w:r w:rsidR="00E9470D" w:rsidRPr="00E55F4D">
        <w:rPr>
          <w:rFonts w:ascii="Arial" w:eastAsia="Calibri" w:hAnsi="Arial" w:cs="Arial"/>
          <w:sz w:val="24"/>
          <w:szCs w:val="24"/>
        </w:rPr>
        <w:t xml:space="preserve">per tutto il periodo di durata dell’emergenza Covid-19, </w:t>
      </w:r>
      <w:r w:rsidR="00175FD8" w:rsidRPr="00E55F4D">
        <w:rPr>
          <w:rFonts w:ascii="Arial" w:eastAsia="Calibri" w:hAnsi="Arial" w:cs="Arial"/>
          <w:sz w:val="24"/>
          <w:szCs w:val="24"/>
        </w:rPr>
        <w:t>di un’indennità dall’importo minimo di 600 euro mensili.</w:t>
      </w:r>
    </w:p>
    <w:p w14:paraId="69569E44" w14:textId="3F5B7FA1" w:rsidR="007C10C1" w:rsidRPr="00E55F4D" w:rsidRDefault="00175FD8" w:rsidP="007C10C1">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Si chiede, inoltre, che tale indennità minima sia incrementata di un ulteriore importo calcolato in percentuale </w:t>
      </w:r>
      <w:r w:rsidR="007C10C1" w:rsidRPr="00E55F4D">
        <w:rPr>
          <w:rFonts w:ascii="Arial" w:eastAsia="Calibri" w:hAnsi="Arial" w:cs="Arial"/>
          <w:sz w:val="24"/>
          <w:szCs w:val="24"/>
        </w:rPr>
        <w:t xml:space="preserve">sulla media del reddito dichiarato </w:t>
      </w:r>
      <w:r w:rsidRPr="00E55F4D">
        <w:rPr>
          <w:rFonts w:ascii="Arial" w:eastAsia="Calibri" w:hAnsi="Arial" w:cs="Arial"/>
          <w:sz w:val="24"/>
          <w:szCs w:val="24"/>
        </w:rPr>
        <w:t>dall’avvocato interessato negli ultimi 2/</w:t>
      </w:r>
      <w:r w:rsidR="007C10C1" w:rsidRPr="00E55F4D">
        <w:rPr>
          <w:rFonts w:ascii="Arial" w:eastAsia="Calibri" w:hAnsi="Arial" w:cs="Arial"/>
          <w:sz w:val="24"/>
          <w:szCs w:val="24"/>
        </w:rPr>
        <w:t>3 anni</w:t>
      </w:r>
      <w:r w:rsidRPr="00E55F4D">
        <w:rPr>
          <w:rFonts w:ascii="Arial" w:eastAsia="Calibri" w:hAnsi="Arial" w:cs="Arial"/>
          <w:sz w:val="24"/>
          <w:szCs w:val="24"/>
        </w:rPr>
        <w:t>.</w:t>
      </w:r>
    </w:p>
    <w:p w14:paraId="666D8BAE" w14:textId="78CCF22B" w:rsidR="007C10C1" w:rsidRPr="00E55F4D" w:rsidRDefault="00175FD8" w:rsidP="007C10C1">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Si chiede, infine, che la suddetta indennità venga corrisposta con automatismo assoluto e con esclusione di qualsiasi sistema di </w:t>
      </w:r>
      <w:r w:rsidR="007C10C1" w:rsidRPr="00E55F4D">
        <w:rPr>
          <w:rFonts w:ascii="Arial" w:eastAsia="Calibri" w:hAnsi="Arial" w:cs="Arial"/>
          <w:sz w:val="24"/>
          <w:szCs w:val="24"/>
        </w:rPr>
        <w:t>precedenz</w:t>
      </w:r>
      <w:r w:rsidRPr="00E55F4D">
        <w:rPr>
          <w:rFonts w:ascii="Arial" w:eastAsia="Calibri" w:hAnsi="Arial" w:cs="Arial"/>
          <w:sz w:val="24"/>
          <w:szCs w:val="24"/>
        </w:rPr>
        <w:t>a basato sulla data della richiesta.</w:t>
      </w:r>
    </w:p>
    <w:p w14:paraId="697350A8" w14:textId="176B8899" w:rsidR="006D4D2B" w:rsidRPr="00E55F4D" w:rsidRDefault="006D4D2B" w:rsidP="007C10C1">
      <w:pPr>
        <w:pStyle w:val="Paragrafoelenco"/>
        <w:spacing w:after="0" w:line="360" w:lineRule="auto"/>
        <w:jc w:val="both"/>
        <w:rPr>
          <w:rFonts w:ascii="Arial" w:eastAsia="Calibri" w:hAnsi="Arial" w:cs="Arial"/>
          <w:sz w:val="24"/>
          <w:szCs w:val="24"/>
        </w:rPr>
      </w:pPr>
    </w:p>
    <w:p w14:paraId="59D3C237" w14:textId="5A14E7F6" w:rsidR="00E9470D" w:rsidRPr="00E55F4D" w:rsidRDefault="006D4D2B" w:rsidP="006D4D2B">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2. Disapplicazione parziale o totale della ritenuta di acconto per l’anno 2020</w:t>
      </w:r>
    </w:p>
    <w:p w14:paraId="0605996B" w14:textId="4B0CC289" w:rsidR="00847E31" w:rsidRPr="00E55F4D" w:rsidRDefault="00847E31" w:rsidP="00847E31">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L’art. </w:t>
      </w:r>
      <w:r w:rsidR="00A22C6D" w:rsidRPr="00E55F4D">
        <w:rPr>
          <w:rFonts w:ascii="Arial" w:eastAsia="Calibri" w:hAnsi="Arial" w:cs="Arial"/>
          <w:sz w:val="24"/>
          <w:szCs w:val="24"/>
        </w:rPr>
        <w:t xml:space="preserve">62, comma 7, </w:t>
      </w:r>
      <w:r w:rsidRPr="00E55F4D">
        <w:rPr>
          <w:rFonts w:ascii="Arial" w:eastAsia="Calibri" w:hAnsi="Arial" w:cs="Arial"/>
          <w:sz w:val="24"/>
          <w:szCs w:val="24"/>
        </w:rPr>
        <w:t xml:space="preserve">del Decreto legge n. 18 del 2020 prevede che i ricavi e i compensi percepiti, nel periodo compreso tra il 17 marzo e il 31 marzo 2020, dai contribuenti (ivi compresi gli avvocati) che non abbiano dipendenti e con ricavi o compensi non superiori a 400.000 euro nel periodo di imposta precedente, </w:t>
      </w:r>
      <w:r w:rsidRPr="00E55F4D">
        <w:rPr>
          <w:rFonts w:ascii="Arial" w:eastAsia="Calibri" w:hAnsi="Arial" w:cs="Arial"/>
          <w:b/>
          <w:sz w:val="24"/>
          <w:szCs w:val="24"/>
        </w:rPr>
        <w:t>non sono assoggettati alle ritenute d'acconto da parte del sostituto d'imposta</w:t>
      </w:r>
      <w:r w:rsidRPr="00E55F4D">
        <w:rPr>
          <w:rFonts w:ascii="Arial" w:eastAsia="Calibri" w:hAnsi="Arial" w:cs="Arial"/>
          <w:sz w:val="24"/>
          <w:szCs w:val="24"/>
        </w:rPr>
        <w:t>. Il percettore dovrà, poi, versare l’ammontare delle ritenute d’acconto non operate in un'unica soluzione entro il 31 maggio 2020 o mediante rateizzazione fino a un massimo di 5 rate mensili di pari importo a decorrere dal mese di maggio 2020, senza applicazione di sanzioni e interessi.</w:t>
      </w:r>
    </w:p>
    <w:p w14:paraId="6C882265" w14:textId="3BCF1BCE" w:rsidR="00847E31" w:rsidRPr="00E55F4D" w:rsidRDefault="00847E31" w:rsidP="006D4D2B">
      <w:pPr>
        <w:pStyle w:val="Paragrafoelenco"/>
        <w:spacing w:after="0" w:line="360" w:lineRule="auto"/>
        <w:jc w:val="both"/>
        <w:rPr>
          <w:rFonts w:ascii="Arial" w:eastAsia="Calibri" w:hAnsi="Arial" w:cs="Arial"/>
          <w:sz w:val="24"/>
          <w:szCs w:val="24"/>
        </w:rPr>
      </w:pPr>
      <w:r w:rsidRPr="00E55F4D">
        <w:rPr>
          <w:rFonts w:ascii="Arial" w:eastAsia="Calibri" w:hAnsi="Arial" w:cs="Arial"/>
          <w:b/>
          <w:sz w:val="24"/>
          <w:szCs w:val="24"/>
        </w:rPr>
        <w:lastRenderedPageBreak/>
        <w:t>La sopra sintetizzata misura</w:t>
      </w:r>
      <w:r w:rsidR="0049337D" w:rsidRPr="00E55F4D">
        <w:rPr>
          <w:rFonts w:ascii="Arial" w:eastAsia="Calibri" w:hAnsi="Arial" w:cs="Arial"/>
          <w:b/>
          <w:sz w:val="24"/>
          <w:szCs w:val="24"/>
        </w:rPr>
        <w:t xml:space="preserve"> appare</w:t>
      </w:r>
      <w:r w:rsidR="005A27E1" w:rsidRPr="00E55F4D">
        <w:rPr>
          <w:rFonts w:ascii="Arial" w:eastAsia="Calibri" w:hAnsi="Arial" w:cs="Arial"/>
          <w:sz w:val="24"/>
          <w:szCs w:val="24"/>
        </w:rPr>
        <w:t xml:space="preserve">, tuttavia, sia per le restrittive condizioni di accesso sia per </w:t>
      </w:r>
      <w:r w:rsidR="0049337D" w:rsidRPr="00E55F4D">
        <w:rPr>
          <w:rFonts w:ascii="Arial" w:eastAsia="Calibri" w:hAnsi="Arial" w:cs="Arial"/>
          <w:sz w:val="24"/>
          <w:szCs w:val="24"/>
        </w:rPr>
        <w:t>l’estrema</w:t>
      </w:r>
      <w:r w:rsidRPr="00E55F4D">
        <w:rPr>
          <w:rFonts w:ascii="Arial" w:eastAsia="Calibri" w:hAnsi="Arial" w:cs="Arial"/>
          <w:sz w:val="24"/>
          <w:szCs w:val="24"/>
        </w:rPr>
        <w:t xml:space="preserve"> brevità del periodo di ap</w:t>
      </w:r>
      <w:r w:rsidR="0049337D" w:rsidRPr="00E55F4D">
        <w:rPr>
          <w:rFonts w:ascii="Arial" w:eastAsia="Calibri" w:hAnsi="Arial" w:cs="Arial"/>
          <w:sz w:val="24"/>
          <w:szCs w:val="24"/>
        </w:rPr>
        <w:t xml:space="preserve">plicazione, </w:t>
      </w:r>
      <w:r w:rsidR="0049337D" w:rsidRPr="00E55F4D">
        <w:rPr>
          <w:rFonts w:ascii="Arial" w:eastAsia="Calibri" w:hAnsi="Arial" w:cs="Arial"/>
          <w:b/>
          <w:sz w:val="24"/>
          <w:szCs w:val="24"/>
        </w:rPr>
        <w:t>assolutamente i</w:t>
      </w:r>
      <w:r w:rsidR="005A27E1" w:rsidRPr="00E55F4D">
        <w:rPr>
          <w:rFonts w:ascii="Arial" w:eastAsia="Calibri" w:hAnsi="Arial" w:cs="Arial"/>
          <w:b/>
          <w:sz w:val="24"/>
          <w:szCs w:val="24"/>
        </w:rPr>
        <w:t>ni</w:t>
      </w:r>
      <w:r w:rsidR="0049337D" w:rsidRPr="00E55F4D">
        <w:rPr>
          <w:rFonts w:ascii="Arial" w:eastAsia="Calibri" w:hAnsi="Arial" w:cs="Arial"/>
          <w:b/>
          <w:sz w:val="24"/>
          <w:szCs w:val="24"/>
        </w:rPr>
        <w:t>donea a supportare adeguatamente il reddito dei professionisti nell’attuale contesto emergenziale</w:t>
      </w:r>
      <w:r w:rsidR="0049337D" w:rsidRPr="00E55F4D">
        <w:rPr>
          <w:rFonts w:ascii="Arial" w:eastAsia="Calibri" w:hAnsi="Arial" w:cs="Arial"/>
          <w:sz w:val="24"/>
          <w:szCs w:val="24"/>
        </w:rPr>
        <w:t xml:space="preserve">. </w:t>
      </w:r>
    </w:p>
    <w:p w14:paraId="7435495C" w14:textId="51BC4B53" w:rsidR="006D4D2B" w:rsidRPr="00E55F4D" w:rsidRDefault="00E9470D" w:rsidP="006D4D2B">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Si chiede</w:t>
      </w:r>
      <w:r w:rsidR="00847E31" w:rsidRPr="00E55F4D">
        <w:rPr>
          <w:rFonts w:ascii="Arial" w:eastAsia="Calibri" w:hAnsi="Arial" w:cs="Arial"/>
          <w:sz w:val="24"/>
          <w:szCs w:val="24"/>
        </w:rPr>
        <w:t>, pertanto</w:t>
      </w:r>
      <w:r w:rsidR="0049337D" w:rsidRPr="00E55F4D">
        <w:rPr>
          <w:rFonts w:ascii="Arial" w:eastAsia="Calibri" w:hAnsi="Arial" w:cs="Arial"/>
          <w:sz w:val="24"/>
          <w:szCs w:val="24"/>
        </w:rPr>
        <w:t xml:space="preserve">, che </w:t>
      </w:r>
      <w:r w:rsidRPr="00E55F4D">
        <w:rPr>
          <w:rFonts w:ascii="Arial" w:eastAsia="Calibri" w:hAnsi="Arial" w:cs="Arial"/>
          <w:sz w:val="24"/>
          <w:szCs w:val="24"/>
        </w:rPr>
        <w:t xml:space="preserve">gli avvocati siano </w:t>
      </w:r>
      <w:r w:rsidR="0049337D" w:rsidRPr="00E55F4D">
        <w:rPr>
          <w:rFonts w:ascii="Arial" w:eastAsia="Calibri" w:hAnsi="Arial" w:cs="Arial"/>
          <w:b/>
          <w:sz w:val="24"/>
          <w:szCs w:val="24"/>
        </w:rPr>
        <w:t xml:space="preserve">esonerati </w:t>
      </w:r>
      <w:r w:rsidRPr="00E55F4D">
        <w:rPr>
          <w:rFonts w:ascii="Arial" w:eastAsia="Calibri" w:hAnsi="Arial" w:cs="Arial"/>
          <w:b/>
          <w:sz w:val="24"/>
          <w:szCs w:val="24"/>
        </w:rPr>
        <w:t>dall’applicazione della ritenuta d’acconto</w:t>
      </w:r>
      <w:r w:rsidRPr="00E55F4D">
        <w:rPr>
          <w:rFonts w:ascii="Arial" w:eastAsia="Calibri" w:hAnsi="Arial" w:cs="Arial"/>
          <w:sz w:val="24"/>
          <w:szCs w:val="24"/>
        </w:rPr>
        <w:t xml:space="preserve"> di cui all’articolo 25 del DPR n. 600/1973</w:t>
      </w:r>
      <w:r w:rsidR="0049337D" w:rsidRPr="00E55F4D">
        <w:rPr>
          <w:rFonts w:ascii="Arial" w:eastAsia="Calibri" w:hAnsi="Arial" w:cs="Arial"/>
          <w:sz w:val="24"/>
          <w:szCs w:val="24"/>
        </w:rPr>
        <w:t xml:space="preserve"> </w:t>
      </w:r>
      <w:r w:rsidR="0049337D" w:rsidRPr="00E55F4D">
        <w:rPr>
          <w:rFonts w:ascii="Arial" w:eastAsia="Calibri" w:hAnsi="Arial" w:cs="Arial"/>
          <w:b/>
          <w:sz w:val="24"/>
          <w:szCs w:val="24"/>
        </w:rPr>
        <w:t>per tutto il corso dell’anno 2020</w:t>
      </w:r>
      <w:r w:rsidR="005A27E1" w:rsidRPr="00E55F4D">
        <w:rPr>
          <w:rFonts w:ascii="Arial" w:eastAsia="Calibri" w:hAnsi="Arial" w:cs="Arial"/>
          <w:b/>
          <w:sz w:val="24"/>
          <w:szCs w:val="24"/>
        </w:rPr>
        <w:t xml:space="preserve"> e a prescindere dalle condizioni di accesso oggi previste</w:t>
      </w:r>
      <w:r w:rsidR="0049337D" w:rsidRPr="00E55F4D">
        <w:rPr>
          <w:rFonts w:ascii="Arial" w:eastAsia="Calibri" w:hAnsi="Arial" w:cs="Arial"/>
          <w:sz w:val="24"/>
          <w:szCs w:val="24"/>
        </w:rPr>
        <w:t>.</w:t>
      </w:r>
    </w:p>
    <w:p w14:paraId="313D5098" w14:textId="77777777" w:rsidR="006D4D2B" w:rsidRPr="00E55F4D" w:rsidRDefault="006D4D2B" w:rsidP="006D4D2B">
      <w:pPr>
        <w:pStyle w:val="Paragrafoelenco"/>
        <w:spacing w:after="0" w:line="360" w:lineRule="auto"/>
        <w:jc w:val="both"/>
        <w:rPr>
          <w:rFonts w:ascii="Arial" w:eastAsia="Calibri" w:hAnsi="Arial" w:cs="Arial"/>
          <w:sz w:val="24"/>
          <w:szCs w:val="24"/>
        </w:rPr>
      </w:pPr>
    </w:p>
    <w:p w14:paraId="1AFE69C9" w14:textId="77777777" w:rsidR="00E9470D" w:rsidRPr="00E55F4D" w:rsidRDefault="006D4D2B" w:rsidP="006D4D2B">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 xml:space="preserve">3. Credito di imposta </w:t>
      </w:r>
    </w:p>
    <w:p w14:paraId="13641799" w14:textId="04F0548A" w:rsidR="006D4D2B" w:rsidRPr="00E55F4D" w:rsidRDefault="00E9470D" w:rsidP="006D4D2B">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Si chiede che agli avvocati venga riconosciuto</w:t>
      </w:r>
      <w:r w:rsidR="0085456E" w:rsidRPr="00E55F4D">
        <w:rPr>
          <w:rFonts w:ascii="Arial" w:eastAsia="Calibri" w:hAnsi="Arial" w:cs="Arial"/>
          <w:sz w:val="24"/>
          <w:szCs w:val="24"/>
        </w:rPr>
        <w:t xml:space="preserve"> </w:t>
      </w:r>
      <w:r w:rsidRPr="00E55F4D">
        <w:rPr>
          <w:rFonts w:ascii="Arial" w:eastAsia="Calibri" w:hAnsi="Arial" w:cs="Arial"/>
          <w:b/>
          <w:sz w:val="24"/>
          <w:szCs w:val="24"/>
        </w:rPr>
        <w:t xml:space="preserve">un credito di imposta </w:t>
      </w:r>
      <w:r w:rsidR="006D4D2B" w:rsidRPr="00E55F4D">
        <w:rPr>
          <w:rFonts w:ascii="Arial" w:eastAsia="Calibri" w:hAnsi="Arial" w:cs="Arial"/>
          <w:b/>
          <w:sz w:val="24"/>
          <w:szCs w:val="24"/>
        </w:rPr>
        <w:t>di 1</w:t>
      </w:r>
      <w:r w:rsidR="00151BC7" w:rsidRPr="00E55F4D">
        <w:rPr>
          <w:rFonts w:ascii="Arial" w:eastAsia="Calibri" w:hAnsi="Arial" w:cs="Arial"/>
          <w:b/>
          <w:sz w:val="24"/>
          <w:szCs w:val="24"/>
        </w:rPr>
        <w:t>.</w:t>
      </w:r>
      <w:r w:rsidR="006D4D2B" w:rsidRPr="00E55F4D">
        <w:rPr>
          <w:rFonts w:ascii="Arial" w:eastAsia="Calibri" w:hAnsi="Arial" w:cs="Arial"/>
          <w:b/>
          <w:sz w:val="24"/>
          <w:szCs w:val="24"/>
        </w:rPr>
        <w:t>500 euro</w:t>
      </w:r>
      <w:r w:rsidR="006D4D2B" w:rsidRPr="00E55F4D">
        <w:rPr>
          <w:rFonts w:ascii="Arial" w:eastAsia="Calibri" w:hAnsi="Arial" w:cs="Arial"/>
          <w:sz w:val="24"/>
          <w:szCs w:val="24"/>
        </w:rPr>
        <w:t xml:space="preserve"> mensili da </w:t>
      </w:r>
      <w:r w:rsidR="00660A56" w:rsidRPr="00E55F4D">
        <w:rPr>
          <w:rFonts w:ascii="Arial" w:eastAsia="Calibri" w:hAnsi="Arial" w:cs="Arial"/>
          <w:sz w:val="24"/>
          <w:szCs w:val="24"/>
        </w:rPr>
        <w:t>utilizzare in compensazione dei</w:t>
      </w:r>
      <w:r w:rsidR="006D4D2B" w:rsidRPr="00E55F4D">
        <w:rPr>
          <w:rFonts w:ascii="Arial" w:eastAsia="Calibri" w:hAnsi="Arial" w:cs="Arial"/>
          <w:sz w:val="24"/>
          <w:szCs w:val="24"/>
        </w:rPr>
        <w:t xml:space="preserve"> tributi da versare nei mesi di marzo, aprile e maggio</w:t>
      </w:r>
      <w:r w:rsidR="0085456E" w:rsidRPr="00E55F4D">
        <w:rPr>
          <w:rFonts w:ascii="Arial" w:eastAsia="Calibri" w:hAnsi="Arial" w:cs="Arial"/>
          <w:sz w:val="24"/>
          <w:szCs w:val="24"/>
        </w:rPr>
        <w:t xml:space="preserve"> 2020</w:t>
      </w:r>
      <w:r w:rsidR="006D4D2B" w:rsidRPr="00E55F4D">
        <w:rPr>
          <w:rFonts w:ascii="Arial" w:eastAsia="Calibri" w:hAnsi="Arial" w:cs="Arial"/>
          <w:sz w:val="24"/>
          <w:szCs w:val="24"/>
        </w:rPr>
        <w:t>.</w:t>
      </w:r>
    </w:p>
    <w:p w14:paraId="4DA3FED6" w14:textId="77777777" w:rsidR="0085456E" w:rsidRPr="00E55F4D" w:rsidRDefault="0085456E" w:rsidP="006D4D2B">
      <w:pPr>
        <w:pStyle w:val="Paragrafoelenco"/>
        <w:spacing w:after="0" w:line="360" w:lineRule="auto"/>
        <w:jc w:val="both"/>
        <w:rPr>
          <w:rFonts w:ascii="Arial" w:eastAsia="Calibri" w:hAnsi="Arial" w:cs="Arial"/>
          <w:sz w:val="24"/>
          <w:szCs w:val="24"/>
        </w:rPr>
      </w:pPr>
    </w:p>
    <w:p w14:paraId="51AFF3AF" w14:textId="68C3B45C" w:rsidR="0085456E" w:rsidRPr="00E55F4D" w:rsidRDefault="0085456E" w:rsidP="006D4D2B">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 xml:space="preserve">4. Compensazione </w:t>
      </w:r>
      <w:r w:rsidR="00AD218D" w:rsidRPr="00E55F4D">
        <w:rPr>
          <w:rFonts w:ascii="Arial" w:eastAsia="Calibri" w:hAnsi="Arial" w:cs="Arial"/>
          <w:b/>
          <w:sz w:val="24"/>
          <w:szCs w:val="24"/>
        </w:rPr>
        <w:t>dei debiti fiscali con i</w:t>
      </w:r>
      <w:r w:rsidRPr="00E55F4D">
        <w:rPr>
          <w:rFonts w:ascii="Arial" w:eastAsia="Calibri" w:hAnsi="Arial" w:cs="Arial"/>
          <w:b/>
          <w:sz w:val="24"/>
          <w:szCs w:val="24"/>
        </w:rPr>
        <w:t xml:space="preserve"> crediti </w:t>
      </w:r>
      <w:r w:rsidR="00941C20" w:rsidRPr="00E55F4D">
        <w:rPr>
          <w:rFonts w:ascii="Arial" w:eastAsia="Calibri" w:hAnsi="Arial" w:cs="Arial"/>
          <w:b/>
          <w:sz w:val="24"/>
          <w:szCs w:val="24"/>
        </w:rPr>
        <w:t>sorti ai sensi degli articoli 82 e seguenti del decreto del Presidente della Repubblica 30 maggio 2002, n. 115 (patrocinio a spese dello S</w:t>
      </w:r>
      <w:r w:rsidRPr="00E55F4D">
        <w:rPr>
          <w:rFonts w:ascii="Arial" w:eastAsia="Calibri" w:hAnsi="Arial" w:cs="Arial"/>
          <w:b/>
          <w:sz w:val="24"/>
          <w:szCs w:val="24"/>
        </w:rPr>
        <w:t>tato</w:t>
      </w:r>
      <w:r w:rsidR="00941C20" w:rsidRPr="00E55F4D">
        <w:rPr>
          <w:rFonts w:ascii="Arial" w:eastAsia="Calibri" w:hAnsi="Arial" w:cs="Arial"/>
          <w:b/>
          <w:sz w:val="24"/>
          <w:szCs w:val="24"/>
        </w:rPr>
        <w:t>)</w:t>
      </w:r>
      <w:r w:rsidR="00AD218D" w:rsidRPr="00E55F4D">
        <w:rPr>
          <w:rFonts w:ascii="Arial" w:eastAsia="Calibri" w:hAnsi="Arial" w:cs="Arial"/>
          <w:b/>
          <w:sz w:val="24"/>
          <w:szCs w:val="24"/>
        </w:rPr>
        <w:t xml:space="preserve"> - eliminazione dei limiti previsti dal DM 15 luglio 2016</w:t>
      </w:r>
    </w:p>
    <w:p w14:paraId="5B3BD9E6" w14:textId="52C7C288" w:rsidR="00941C20" w:rsidRPr="00E55F4D" w:rsidRDefault="00941C20" w:rsidP="0085456E">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Il Decreto del Ministero dell'Economia e delle Finanze del 15 luglio 2016</w:t>
      </w:r>
      <w:r w:rsidR="00AD218D" w:rsidRPr="00E55F4D">
        <w:rPr>
          <w:rFonts w:ascii="Arial" w:eastAsia="Calibri" w:hAnsi="Arial" w:cs="Arial"/>
          <w:sz w:val="24"/>
          <w:szCs w:val="24"/>
        </w:rPr>
        <w:t>, attuativo dell'art. 1, comma 778, della legge 28 dicembre 2015, n.  208, prevede, come noto, che</w:t>
      </w:r>
      <w:r w:rsidRPr="00E55F4D">
        <w:rPr>
          <w:rFonts w:ascii="Arial" w:eastAsia="Calibri" w:hAnsi="Arial" w:cs="Arial"/>
          <w:sz w:val="24"/>
          <w:szCs w:val="24"/>
        </w:rPr>
        <w:t xml:space="preserve"> i crediti per spese, d</w:t>
      </w:r>
      <w:r w:rsidR="00AD218D" w:rsidRPr="00E55F4D">
        <w:rPr>
          <w:rFonts w:ascii="Arial" w:eastAsia="Calibri" w:hAnsi="Arial" w:cs="Arial"/>
          <w:sz w:val="24"/>
          <w:szCs w:val="24"/>
        </w:rPr>
        <w:t xml:space="preserve">iritti e onorari, </w:t>
      </w:r>
      <w:r w:rsidRPr="00E55F4D">
        <w:rPr>
          <w:rFonts w:ascii="Arial" w:eastAsia="Calibri" w:hAnsi="Arial" w:cs="Arial"/>
          <w:sz w:val="24"/>
          <w:szCs w:val="24"/>
        </w:rPr>
        <w:t>so</w:t>
      </w:r>
      <w:r w:rsidR="00AD218D" w:rsidRPr="00E55F4D">
        <w:rPr>
          <w:rFonts w:ascii="Arial" w:eastAsia="Calibri" w:hAnsi="Arial" w:cs="Arial"/>
          <w:sz w:val="24"/>
          <w:szCs w:val="24"/>
        </w:rPr>
        <w:t xml:space="preserve">rti ai sensi degli articoli 82 e seguenti del testo </w:t>
      </w:r>
      <w:r w:rsidRPr="00E55F4D">
        <w:rPr>
          <w:rFonts w:ascii="Arial" w:eastAsia="Calibri" w:hAnsi="Arial" w:cs="Arial"/>
          <w:sz w:val="24"/>
          <w:szCs w:val="24"/>
        </w:rPr>
        <w:t>unic</w:t>
      </w:r>
      <w:r w:rsidR="00AD218D" w:rsidRPr="00E55F4D">
        <w:rPr>
          <w:rFonts w:ascii="Arial" w:eastAsia="Calibri" w:hAnsi="Arial" w:cs="Arial"/>
          <w:sz w:val="24"/>
          <w:szCs w:val="24"/>
        </w:rPr>
        <w:t xml:space="preserve">o </w:t>
      </w:r>
      <w:r w:rsidR="001A1AF1" w:rsidRPr="00E55F4D">
        <w:rPr>
          <w:rFonts w:ascii="Arial" w:eastAsia="Calibri" w:hAnsi="Arial" w:cs="Arial"/>
          <w:sz w:val="24"/>
          <w:szCs w:val="24"/>
        </w:rPr>
        <w:t xml:space="preserve">delle disposizioni legislative e regolamentari in materia di spese di giustizia </w:t>
      </w:r>
      <w:r w:rsidR="00AD218D" w:rsidRPr="00E55F4D">
        <w:rPr>
          <w:rFonts w:ascii="Arial" w:eastAsia="Calibri" w:hAnsi="Arial" w:cs="Arial"/>
          <w:sz w:val="24"/>
          <w:szCs w:val="24"/>
        </w:rPr>
        <w:t>(</w:t>
      </w:r>
      <w:r w:rsidR="003D1161" w:rsidRPr="00E55F4D">
        <w:rPr>
          <w:rFonts w:ascii="Arial" w:eastAsia="Calibri" w:hAnsi="Arial" w:cs="Arial"/>
          <w:sz w:val="24"/>
          <w:szCs w:val="24"/>
        </w:rPr>
        <w:t xml:space="preserve">D.P.R. n. 115/2002 - </w:t>
      </w:r>
      <w:r w:rsidR="00AD218D" w:rsidRPr="00E55F4D">
        <w:rPr>
          <w:rFonts w:ascii="Arial" w:eastAsia="Calibri" w:hAnsi="Arial" w:cs="Arial"/>
          <w:sz w:val="24"/>
          <w:szCs w:val="24"/>
        </w:rPr>
        <w:t xml:space="preserve">patrocinio a spese dello Stato), in </w:t>
      </w:r>
      <w:r w:rsidRPr="00E55F4D">
        <w:rPr>
          <w:rFonts w:ascii="Arial" w:eastAsia="Calibri" w:hAnsi="Arial" w:cs="Arial"/>
          <w:sz w:val="24"/>
          <w:szCs w:val="24"/>
        </w:rPr>
        <w:t>qualsiasi data maturati e non ancora s</w:t>
      </w:r>
      <w:r w:rsidR="00AD218D" w:rsidRPr="00E55F4D">
        <w:rPr>
          <w:rFonts w:ascii="Arial" w:eastAsia="Calibri" w:hAnsi="Arial" w:cs="Arial"/>
          <w:sz w:val="24"/>
          <w:szCs w:val="24"/>
        </w:rPr>
        <w:t>aldati, possano essere compensati dagli avvocati con quanto da essi dovuto per ogni imposta e tassa, compresa l'imposta sul valore aggiunto (IVA). Gli avvocati, possono, altresì, procedere al pagamento dei contributi previdenziali per i dipendenti mediante cessione, anche parziale, dei medesimi crediti.</w:t>
      </w:r>
    </w:p>
    <w:p w14:paraId="19232F85" w14:textId="7683619A" w:rsidR="00AD218D" w:rsidRPr="00E55F4D" w:rsidRDefault="00AD218D" w:rsidP="00912064">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Gli articoli 4 e 5 del dal DM 15 luglio 2016 prevedono, tuttavia, </w:t>
      </w:r>
      <w:r w:rsidR="00912064" w:rsidRPr="00E55F4D">
        <w:rPr>
          <w:rFonts w:ascii="Arial" w:eastAsia="Calibri" w:hAnsi="Arial" w:cs="Arial"/>
          <w:sz w:val="24"/>
          <w:szCs w:val="24"/>
        </w:rPr>
        <w:t>stringenti</w:t>
      </w:r>
      <w:r w:rsidRPr="00E55F4D">
        <w:rPr>
          <w:rFonts w:ascii="Arial" w:eastAsia="Calibri" w:hAnsi="Arial" w:cs="Arial"/>
          <w:sz w:val="24"/>
          <w:szCs w:val="24"/>
        </w:rPr>
        <w:t xml:space="preserve"> limiti di natura finanziaria </w:t>
      </w:r>
      <w:r w:rsidR="00912064" w:rsidRPr="00E55F4D">
        <w:rPr>
          <w:rFonts w:ascii="Arial" w:eastAsia="Calibri" w:hAnsi="Arial" w:cs="Arial"/>
          <w:sz w:val="24"/>
          <w:szCs w:val="24"/>
        </w:rPr>
        <w:t xml:space="preserve">e temporale </w:t>
      </w:r>
      <w:r w:rsidRPr="00E55F4D">
        <w:rPr>
          <w:rFonts w:ascii="Arial" w:eastAsia="Calibri" w:hAnsi="Arial" w:cs="Arial"/>
          <w:sz w:val="24"/>
          <w:szCs w:val="24"/>
        </w:rPr>
        <w:t xml:space="preserve">al </w:t>
      </w:r>
      <w:r w:rsidR="00912064" w:rsidRPr="00E55F4D">
        <w:rPr>
          <w:rFonts w:ascii="Arial" w:eastAsia="Calibri" w:hAnsi="Arial" w:cs="Arial"/>
          <w:sz w:val="24"/>
          <w:szCs w:val="24"/>
        </w:rPr>
        <w:t xml:space="preserve">suddetto </w:t>
      </w:r>
      <w:r w:rsidRPr="00E55F4D">
        <w:rPr>
          <w:rFonts w:ascii="Arial" w:eastAsia="Calibri" w:hAnsi="Arial" w:cs="Arial"/>
          <w:sz w:val="24"/>
          <w:szCs w:val="24"/>
        </w:rPr>
        <w:t>meccanismo</w:t>
      </w:r>
      <w:r w:rsidR="00912064" w:rsidRPr="00E55F4D">
        <w:rPr>
          <w:rFonts w:ascii="Arial" w:eastAsia="Calibri" w:hAnsi="Arial" w:cs="Arial"/>
          <w:sz w:val="24"/>
          <w:szCs w:val="24"/>
        </w:rPr>
        <w:t xml:space="preserve"> di compensazione. In particolare, è attualmente previsto che le fatture per le quali è stata esercitata l'opzione e resa la dichiarazione per l'ammissione alla procedura di compensazione vengano selezionate </w:t>
      </w:r>
      <w:r w:rsidR="00912064" w:rsidRPr="00E55F4D">
        <w:rPr>
          <w:rFonts w:ascii="Arial" w:eastAsia="Calibri" w:hAnsi="Arial" w:cs="Arial"/>
          <w:b/>
          <w:sz w:val="24"/>
          <w:szCs w:val="24"/>
        </w:rPr>
        <w:t>fino a concorrenza delle risorse annualmente stanziate</w:t>
      </w:r>
      <w:r w:rsidR="00912064" w:rsidRPr="00E55F4D">
        <w:rPr>
          <w:rFonts w:ascii="Arial" w:eastAsia="Calibri" w:hAnsi="Arial" w:cs="Arial"/>
          <w:sz w:val="24"/>
          <w:szCs w:val="24"/>
        </w:rPr>
        <w:t xml:space="preserve"> ai </w:t>
      </w:r>
      <w:r w:rsidR="00912064" w:rsidRPr="00E55F4D">
        <w:rPr>
          <w:rFonts w:ascii="Arial" w:eastAsia="Calibri" w:hAnsi="Arial" w:cs="Arial"/>
          <w:sz w:val="24"/>
          <w:szCs w:val="24"/>
        </w:rPr>
        <w:lastRenderedPageBreak/>
        <w:t xml:space="preserve">sensi dell'art. 1, comma 779, della legge 28 dicembre 2015, n.  208, attribuendo </w:t>
      </w:r>
      <w:r w:rsidR="00912064" w:rsidRPr="00E55F4D">
        <w:rPr>
          <w:rFonts w:ascii="Arial" w:eastAsia="Calibri" w:hAnsi="Arial" w:cs="Arial"/>
          <w:b/>
          <w:sz w:val="24"/>
          <w:szCs w:val="24"/>
        </w:rPr>
        <w:t>priorità alle fatture emesse in data più remota</w:t>
      </w:r>
      <w:r w:rsidR="00912064" w:rsidRPr="00E55F4D">
        <w:rPr>
          <w:rFonts w:ascii="Arial" w:eastAsia="Calibri" w:hAnsi="Arial" w:cs="Arial"/>
          <w:sz w:val="24"/>
          <w:szCs w:val="24"/>
        </w:rPr>
        <w:t>.</w:t>
      </w:r>
    </w:p>
    <w:p w14:paraId="5CDA780F" w14:textId="463C73C1" w:rsidR="0085456E" w:rsidRPr="00E55F4D" w:rsidRDefault="00215030" w:rsidP="0085456E">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Premesso quanto sopra, s</w:t>
      </w:r>
      <w:r w:rsidR="0085456E" w:rsidRPr="00E55F4D">
        <w:rPr>
          <w:rFonts w:ascii="Arial" w:eastAsia="Calibri" w:hAnsi="Arial" w:cs="Arial"/>
          <w:sz w:val="24"/>
          <w:szCs w:val="24"/>
        </w:rPr>
        <w:t>i chiede</w:t>
      </w:r>
      <w:r w:rsidRPr="00E55F4D">
        <w:rPr>
          <w:rFonts w:ascii="Arial" w:eastAsia="Calibri" w:hAnsi="Arial" w:cs="Arial"/>
          <w:sz w:val="24"/>
          <w:szCs w:val="24"/>
        </w:rPr>
        <w:t xml:space="preserve"> </w:t>
      </w:r>
      <w:r w:rsidR="0085456E" w:rsidRPr="00E55F4D">
        <w:rPr>
          <w:rFonts w:ascii="Arial" w:eastAsia="Calibri" w:hAnsi="Arial" w:cs="Arial"/>
          <w:sz w:val="24"/>
          <w:szCs w:val="24"/>
        </w:rPr>
        <w:t>che</w:t>
      </w:r>
      <w:r w:rsidR="00912064" w:rsidRPr="00E55F4D">
        <w:rPr>
          <w:rFonts w:ascii="Arial" w:eastAsia="Calibri" w:hAnsi="Arial" w:cs="Arial"/>
          <w:sz w:val="24"/>
          <w:szCs w:val="24"/>
        </w:rPr>
        <w:t>, per tutto il periodo di durata dell’emergenza Covid-19,</w:t>
      </w:r>
      <w:r w:rsidR="0085456E" w:rsidRPr="00E55F4D">
        <w:rPr>
          <w:rFonts w:ascii="Arial" w:eastAsia="Calibri" w:hAnsi="Arial" w:cs="Arial"/>
          <w:sz w:val="24"/>
          <w:szCs w:val="24"/>
        </w:rPr>
        <w:t xml:space="preserve"> venga attribuito agli avvocati </w:t>
      </w:r>
      <w:r w:rsidR="0085456E" w:rsidRPr="00E55F4D">
        <w:rPr>
          <w:rFonts w:ascii="Arial" w:eastAsia="Calibri" w:hAnsi="Arial" w:cs="Arial"/>
          <w:b/>
          <w:sz w:val="24"/>
          <w:szCs w:val="24"/>
        </w:rPr>
        <w:t xml:space="preserve">il diritto di compensare i crediti vantati a titolo di patrocinio a spese dello stato senza </w:t>
      </w:r>
      <w:r w:rsidR="00912064" w:rsidRPr="00E55F4D">
        <w:rPr>
          <w:rFonts w:ascii="Arial" w:eastAsia="Calibri" w:hAnsi="Arial" w:cs="Arial"/>
          <w:b/>
          <w:sz w:val="24"/>
          <w:szCs w:val="24"/>
        </w:rPr>
        <w:t>alcun limite di carattere finanziario e temporale</w:t>
      </w:r>
      <w:r w:rsidR="00912064" w:rsidRPr="00E55F4D">
        <w:rPr>
          <w:rFonts w:ascii="Arial" w:eastAsia="Calibri" w:hAnsi="Arial" w:cs="Arial"/>
          <w:sz w:val="24"/>
          <w:szCs w:val="24"/>
        </w:rPr>
        <w:t>.</w:t>
      </w:r>
    </w:p>
    <w:p w14:paraId="099E4F97" w14:textId="58D11211" w:rsidR="00EF200A" w:rsidRPr="00E55F4D" w:rsidRDefault="00EF200A" w:rsidP="0085456E">
      <w:pPr>
        <w:pStyle w:val="Paragrafoelenco"/>
        <w:spacing w:after="0" w:line="360" w:lineRule="auto"/>
        <w:jc w:val="both"/>
        <w:rPr>
          <w:rFonts w:ascii="Arial" w:eastAsia="Calibri" w:hAnsi="Arial" w:cs="Arial"/>
          <w:sz w:val="24"/>
          <w:szCs w:val="24"/>
        </w:rPr>
      </w:pPr>
    </w:p>
    <w:p w14:paraId="048D16C7" w14:textId="6E04A9B0" w:rsidR="00EF200A" w:rsidRPr="00E55F4D" w:rsidRDefault="00EF200A" w:rsidP="00EF200A">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5. Disapplicazione Indici Sintetici di affidabilità Fiscale (ISA) per l’anno 2020</w:t>
      </w:r>
    </w:p>
    <w:p w14:paraId="798EED3B" w14:textId="12616EEE" w:rsidR="00EF200A" w:rsidRPr="00E55F4D" w:rsidRDefault="00EC405E" w:rsidP="00EF200A">
      <w:pPr>
        <w:pStyle w:val="Paragrafoelenco"/>
        <w:spacing w:after="0" w:line="360" w:lineRule="auto"/>
        <w:jc w:val="both"/>
        <w:rPr>
          <w:rFonts w:ascii="Arial" w:eastAsia="Calibri" w:hAnsi="Arial" w:cs="Arial"/>
          <w:b/>
          <w:sz w:val="24"/>
          <w:szCs w:val="24"/>
        </w:rPr>
      </w:pPr>
      <w:r w:rsidRPr="00E55F4D">
        <w:rPr>
          <w:rFonts w:ascii="Arial" w:hAnsi="Arial" w:cs="Arial"/>
          <w:sz w:val="24"/>
          <w:szCs w:val="24"/>
        </w:rPr>
        <w:t>A</w:t>
      </w:r>
      <w:r w:rsidR="00EF200A" w:rsidRPr="00E55F4D">
        <w:rPr>
          <w:rFonts w:ascii="Arial" w:hAnsi="Arial" w:cs="Arial"/>
          <w:sz w:val="24"/>
          <w:szCs w:val="24"/>
        </w:rPr>
        <w:t xml:space="preserve"> par</w:t>
      </w:r>
      <w:r w:rsidRPr="00E55F4D">
        <w:rPr>
          <w:rFonts w:ascii="Arial" w:hAnsi="Arial" w:cs="Arial"/>
          <w:sz w:val="24"/>
          <w:szCs w:val="24"/>
        </w:rPr>
        <w:t>tire dal periodo d’imposta 2018</w:t>
      </w:r>
      <w:r w:rsidR="00EF200A" w:rsidRPr="00E55F4D">
        <w:rPr>
          <w:rFonts w:ascii="Arial" w:hAnsi="Arial" w:cs="Arial"/>
          <w:sz w:val="24"/>
          <w:szCs w:val="24"/>
        </w:rPr>
        <w:t xml:space="preserve"> anche gli avvocati, al pari di altre categorie professionali, </w:t>
      </w:r>
      <w:r w:rsidRPr="00E55F4D">
        <w:rPr>
          <w:rFonts w:ascii="Arial" w:hAnsi="Arial" w:cs="Arial"/>
          <w:sz w:val="24"/>
          <w:szCs w:val="24"/>
        </w:rPr>
        <w:t>sono</w:t>
      </w:r>
      <w:r w:rsidR="00EF200A" w:rsidRPr="00E55F4D">
        <w:rPr>
          <w:rFonts w:ascii="Arial" w:hAnsi="Arial" w:cs="Arial"/>
          <w:sz w:val="24"/>
          <w:szCs w:val="24"/>
        </w:rPr>
        <w:t xml:space="preserve"> interessati dall’a</w:t>
      </w:r>
      <w:r w:rsidRPr="00E55F4D">
        <w:rPr>
          <w:rFonts w:ascii="Arial" w:hAnsi="Arial" w:cs="Arial"/>
          <w:sz w:val="24"/>
          <w:szCs w:val="24"/>
        </w:rPr>
        <w:t>pplicazione dei nuovi Indici Sintetici di affidabilità F</w:t>
      </w:r>
      <w:r w:rsidR="00EF200A" w:rsidRPr="00E55F4D">
        <w:rPr>
          <w:rFonts w:ascii="Arial" w:hAnsi="Arial" w:cs="Arial"/>
          <w:sz w:val="24"/>
          <w:szCs w:val="24"/>
        </w:rPr>
        <w:t>iscale (ISA) previsti dall’art. 9-</w:t>
      </w:r>
      <w:r w:rsidR="00EF200A" w:rsidRPr="00E55F4D">
        <w:rPr>
          <w:rFonts w:ascii="Arial" w:hAnsi="Arial" w:cs="Arial"/>
          <w:i/>
          <w:sz w:val="24"/>
          <w:szCs w:val="24"/>
        </w:rPr>
        <w:t>bis</w:t>
      </w:r>
      <w:r w:rsidRPr="00E55F4D">
        <w:rPr>
          <w:rFonts w:ascii="Arial" w:hAnsi="Arial" w:cs="Arial"/>
          <w:sz w:val="24"/>
          <w:szCs w:val="24"/>
        </w:rPr>
        <w:t xml:space="preserve"> del Decreto legge</w:t>
      </w:r>
      <w:r w:rsidR="00EF200A" w:rsidRPr="00E55F4D">
        <w:rPr>
          <w:rFonts w:ascii="Arial" w:hAnsi="Arial" w:cs="Arial"/>
          <w:sz w:val="24"/>
          <w:szCs w:val="24"/>
        </w:rPr>
        <w:t xml:space="preserve"> </w:t>
      </w:r>
      <w:r w:rsidRPr="00E55F4D">
        <w:rPr>
          <w:rFonts w:ascii="Arial" w:hAnsi="Arial" w:cs="Arial"/>
          <w:sz w:val="24"/>
          <w:szCs w:val="24"/>
        </w:rPr>
        <w:t>24 aprile 2017, n. 50,</w:t>
      </w:r>
      <w:r w:rsidR="00EF200A" w:rsidRPr="00E55F4D">
        <w:rPr>
          <w:rFonts w:ascii="Arial" w:hAnsi="Arial" w:cs="Arial"/>
          <w:sz w:val="24"/>
          <w:szCs w:val="24"/>
        </w:rPr>
        <w:t xml:space="preserve"> in sostituzione dei previgenti studi di settore di cui agli artt. 62-</w:t>
      </w:r>
      <w:r w:rsidR="00EF200A" w:rsidRPr="00E55F4D">
        <w:rPr>
          <w:rFonts w:ascii="Arial" w:hAnsi="Arial" w:cs="Arial"/>
          <w:i/>
          <w:sz w:val="24"/>
          <w:szCs w:val="24"/>
        </w:rPr>
        <w:t>bis</w:t>
      </w:r>
      <w:r w:rsidR="00EF200A" w:rsidRPr="00E55F4D">
        <w:rPr>
          <w:rFonts w:ascii="Arial" w:hAnsi="Arial" w:cs="Arial"/>
          <w:sz w:val="24"/>
          <w:szCs w:val="24"/>
        </w:rPr>
        <w:t xml:space="preserve"> e 62-</w:t>
      </w:r>
      <w:r w:rsidR="00EF200A" w:rsidRPr="00E55F4D">
        <w:rPr>
          <w:rFonts w:ascii="Arial" w:hAnsi="Arial" w:cs="Arial"/>
          <w:i/>
          <w:sz w:val="24"/>
          <w:szCs w:val="24"/>
        </w:rPr>
        <w:t>sexies</w:t>
      </w:r>
      <w:r w:rsidR="00EF200A" w:rsidRPr="00E55F4D">
        <w:rPr>
          <w:rFonts w:ascii="Arial" w:hAnsi="Arial" w:cs="Arial"/>
          <w:sz w:val="24"/>
          <w:szCs w:val="24"/>
        </w:rPr>
        <w:t xml:space="preserve"> del </w:t>
      </w:r>
      <w:r w:rsidRPr="00E55F4D">
        <w:rPr>
          <w:rFonts w:ascii="Arial" w:hAnsi="Arial" w:cs="Arial"/>
          <w:sz w:val="24"/>
          <w:szCs w:val="24"/>
        </w:rPr>
        <w:t>Decreto legge n. 331/</w:t>
      </w:r>
      <w:r w:rsidR="00EF200A" w:rsidRPr="00E55F4D">
        <w:rPr>
          <w:rFonts w:ascii="Arial" w:hAnsi="Arial" w:cs="Arial"/>
          <w:sz w:val="24"/>
          <w:szCs w:val="24"/>
        </w:rPr>
        <w:t xml:space="preserve">1993. Gli ISA, come noto, costituiscono un innovativo sistema di </w:t>
      </w:r>
      <w:r w:rsidR="00EF200A" w:rsidRPr="00E55F4D">
        <w:rPr>
          <w:rFonts w:ascii="Arial" w:hAnsi="Arial" w:cs="Arial"/>
          <w:i/>
          <w:sz w:val="24"/>
          <w:szCs w:val="24"/>
        </w:rPr>
        <w:t>compliance</w:t>
      </w:r>
      <w:r w:rsidR="00EF200A" w:rsidRPr="00E55F4D">
        <w:rPr>
          <w:rFonts w:ascii="Arial" w:hAnsi="Arial" w:cs="Arial"/>
          <w:sz w:val="24"/>
          <w:szCs w:val="24"/>
        </w:rPr>
        <w:t xml:space="preserve"> fiscale, finalizzato a favorire l’emersione spontanea delle basi imponibili e il regolare assolvimento degli obblighi tributari dichiarativi e di versamento, e mirano ad offrire una valutazione sintetica del “</w:t>
      </w:r>
      <w:r w:rsidR="00EF200A" w:rsidRPr="00E55F4D">
        <w:rPr>
          <w:rFonts w:ascii="Arial" w:hAnsi="Arial" w:cs="Arial"/>
          <w:i/>
          <w:sz w:val="24"/>
          <w:szCs w:val="24"/>
        </w:rPr>
        <w:t>grado di affidabilità fiscale</w:t>
      </w:r>
      <w:r w:rsidR="00EF200A" w:rsidRPr="00E55F4D">
        <w:rPr>
          <w:rFonts w:ascii="Arial" w:hAnsi="Arial" w:cs="Arial"/>
          <w:sz w:val="24"/>
          <w:szCs w:val="24"/>
        </w:rPr>
        <w:t>” dei contribuenti, tramite metodologie di carattere statistico-economico basate su dati relativi a più periodi d’imposta.</w:t>
      </w:r>
    </w:p>
    <w:p w14:paraId="67AEFA5A" w14:textId="1947A56E" w:rsidR="00EF200A" w:rsidRPr="00E55F4D" w:rsidRDefault="00EC405E" w:rsidP="00EF200A">
      <w:pPr>
        <w:pStyle w:val="Paragrafoelenco"/>
        <w:spacing w:after="0" w:line="360" w:lineRule="auto"/>
        <w:jc w:val="both"/>
        <w:rPr>
          <w:rFonts w:ascii="Arial" w:eastAsia="Calibri" w:hAnsi="Arial" w:cs="Arial"/>
          <w:b/>
          <w:sz w:val="24"/>
          <w:szCs w:val="24"/>
        </w:rPr>
      </w:pPr>
      <w:r w:rsidRPr="00E55F4D">
        <w:rPr>
          <w:rFonts w:ascii="Arial" w:eastAsia="Calibri" w:hAnsi="Arial" w:cs="Arial"/>
          <w:sz w:val="24"/>
          <w:szCs w:val="24"/>
        </w:rPr>
        <w:t>C</w:t>
      </w:r>
      <w:r w:rsidR="00EF200A" w:rsidRPr="00E55F4D">
        <w:rPr>
          <w:rFonts w:ascii="Arial" w:eastAsia="Calibri" w:hAnsi="Arial" w:cs="Arial"/>
          <w:sz w:val="24"/>
          <w:szCs w:val="24"/>
        </w:rPr>
        <w:t xml:space="preserve">onsiderate le vicende di carattere </w:t>
      </w:r>
      <w:r w:rsidRPr="00E55F4D">
        <w:rPr>
          <w:rFonts w:ascii="Arial" w:eastAsia="Calibri" w:hAnsi="Arial" w:cs="Arial"/>
          <w:sz w:val="24"/>
          <w:szCs w:val="24"/>
        </w:rPr>
        <w:t xml:space="preserve">eccezionale ed </w:t>
      </w:r>
      <w:r w:rsidR="00EF200A" w:rsidRPr="00E55F4D">
        <w:rPr>
          <w:rFonts w:ascii="Arial" w:eastAsia="Calibri" w:hAnsi="Arial" w:cs="Arial"/>
          <w:sz w:val="24"/>
          <w:szCs w:val="24"/>
        </w:rPr>
        <w:t xml:space="preserve">emergenziale che </w:t>
      </w:r>
      <w:r w:rsidRPr="00E55F4D">
        <w:rPr>
          <w:rFonts w:ascii="Arial" w:eastAsia="Calibri" w:hAnsi="Arial" w:cs="Arial"/>
          <w:sz w:val="24"/>
          <w:szCs w:val="24"/>
        </w:rPr>
        <w:t xml:space="preserve">già hanno inciso e continueranno certamente ad incidere in maniera rilevante </w:t>
      </w:r>
      <w:r w:rsidR="00EF200A" w:rsidRPr="00E55F4D">
        <w:rPr>
          <w:rFonts w:ascii="Arial" w:eastAsia="Calibri" w:hAnsi="Arial" w:cs="Arial"/>
          <w:sz w:val="24"/>
          <w:szCs w:val="24"/>
        </w:rPr>
        <w:t>sul periodo di imposta 2020,</w:t>
      </w:r>
      <w:r w:rsidRPr="00E55F4D">
        <w:rPr>
          <w:rFonts w:ascii="Arial" w:eastAsia="Calibri" w:hAnsi="Arial" w:cs="Arial"/>
          <w:sz w:val="24"/>
          <w:szCs w:val="24"/>
        </w:rPr>
        <w:t xml:space="preserve"> si chiede</w:t>
      </w:r>
      <w:r w:rsidR="00EF200A" w:rsidRPr="00E55F4D">
        <w:rPr>
          <w:rFonts w:ascii="Arial" w:eastAsia="Calibri" w:hAnsi="Arial" w:cs="Arial"/>
          <w:sz w:val="24"/>
          <w:szCs w:val="24"/>
        </w:rPr>
        <w:t xml:space="preserve"> </w:t>
      </w:r>
      <w:r w:rsidR="00EF200A" w:rsidRPr="00E55F4D">
        <w:rPr>
          <w:rFonts w:ascii="Arial" w:eastAsia="Calibri" w:hAnsi="Arial" w:cs="Arial"/>
          <w:b/>
          <w:sz w:val="24"/>
          <w:szCs w:val="24"/>
        </w:rPr>
        <w:t xml:space="preserve">la disapplicazione, per detto anno, </w:t>
      </w:r>
      <w:r w:rsidRPr="00E55F4D">
        <w:rPr>
          <w:rFonts w:ascii="Arial" w:eastAsia="Calibri" w:hAnsi="Arial" w:cs="Arial"/>
          <w:b/>
          <w:sz w:val="24"/>
          <w:szCs w:val="24"/>
        </w:rPr>
        <w:t>dei suddetti</w:t>
      </w:r>
      <w:r w:rsidR="00EF200A" w:rsidRPr="00E55F4D">
        <w:rPr>
          <w:rFonts w:ascii="Arial" w:eastAsia="Calibri" w:hAnsi="Arial" w:cs="Arial"/>
          <w:b/>
          <w:sz w:val="24"/>
          <w:szCs w:val="24"/>
        </w:rPr>
        <w:t xml:space="preserve"> Indici Sintetici di affidabilità Fiscale</w:t>
      </w:r>
      <w:r w:rsidRPr="00E55F4D">
        <w:rPr>
          <w:rFonts w:ascii="Arial" w:eastAsia="Calibri" w:hAnsi="Arial" w:cs="Arial"/>
          <w:b/>
          <w:sz w:val="24"/>
          <w:szCs w:val="24"/>
        </w:rPr>
        <w:t>.</w:t>
      </w:r>
    </w:p>
    <w:p w14:paraId="6CA225C1" w14:textId="1790F100" w:rsidR="00C95FAA" w:rsidRPr="00E55F4D" w:rsidRDefault="00C95FAA" w:rsidP="00EF200A">
      <w:pPr>
        <w:pStyle w:val="Paragrafoelenco"/>
        <w:spacing w:after="0" w:line="360" w:lineRule="auto"/>
        <w:jc w:val="both"/>
        <w:rPr>
          <w:rFonts w:ascii="Arial" w:eastAsia="Calibri" w:hAnsi="Arial" w:cs="Arial"/>
          <w:b/>
          <w:sz w:val="24"/>
          <w:szCs w:val="24"/>
        </w:rPr>
      </w:pPr>
    </w:p>
    <w:p w14:paraId="3667497B" w14:textId="794A2636" w:rsidR="00C95FAA" w:rsidRPr="00E55F4D" w:rsidRDefault="00C95FAA" w:rsidP="00C95FAA">
      <w:pPr>
        <w:spacing w:after="0" w:line="360" w:lineRule="auto"/>
        <w:ind w:left="709"/>
        <w:jc w:val="both"/>
        <w:rPr>
          <w:rFonts w:ascii="Arial" w:eastAsia="Calibri" w:hAnsi="Arial" w:cs="Arial"/>
          <w:b/>
          <w:bCs/>
          <w:sz w:val="24"/>
          <w:szCs w:val="24"/>
        </w:rPr>
      </w:pPr>
      <w:r w:rsidRPr="00E55F4D">
        <w:rPr>
          <w:rFonts w:ascii="Arial" w:eastAsia="Calibri" w:hAnsi="Arial" w:cs="Arial"/>
          <w:b/>
          <w:bCs/>
          <w:sz w:val="24"/>
          <w:szCs w:val="24"/>
        </w:rPr>
        <w:t>6. Sospensione dei termini per lo svolgimento di attività difensive da parte dei contribuenti nella fase precontenziosa</w:t>
      </w:r>
    </w:p>
    <w:p w14:paraId="337AD504" w14:textId="6525A3F6" w:rsidR="00C95FAA" w:rsidRPr="00E55F4D" w:rsidRDefault="009E14F3" w:rsidP="00C95FAA">
      <w:pPr>
        <w:spacing w:after="0" w:line="360" w:lineRule="auto"/>
        <w:ind w:left="709"/>
        <w:jc w:val="both"/>
        <w:rPr>
          <w:rFonts w:ascii="Arial" w:eastAsia="Calibri" w:hAnsi="Arial" w:cs="Arial"/>
          <w:sz w:val="24"/>
          <w:szCs w:val="24"/>
        </w:rPr>
      </w:pPr>
      <w:r w:rsidRPr="00E55F4D">
        <w:rPr>
          <w:rFonts w:ascii="Arial" w:eastAsia="Calibri" w:hAnsi="Arial" w:cs="Arial"/>
          <w:sz w:val="24"/>
          <w:szCs w:val="24"/>
        </w:rPr>
        <w:t>L’art. 67 del D</w:t>
      </w:r>
      <w:r w:rsidR="00C95FAA" w:rsidRPr="00E55F4D">
        <w:rPr>
          <w:rFonts w:ascii="Arial" w:eastAsia="Calibri" w:hAnsi="Arial" w:cs="Arial"/>
          <w:sz w:val="24"/>
          <w:szCs w:val="24"/>
        </w:rPr>
        <w:t xml:space="preserve">ecreto </w:t>
      </w:r>
      <w:r w:rsidRPr="00E55F4D">
        <w:rPr>
          <w:rFonts w:ascii="Arial" w:eastAsia="Calibri" w:hAnsi="Arial" w:cs="Arial"/>
          <w:sz w:val="24"/>
          <w:szCs w:val="24"/>
        </w:rPr>
        <w:t xml:space="preserve">legge n. 18 del 2020 </w:t>
      </w:r>
      <w:r w:rsidR="00C95FAA" w:rsidRPr="00E55F4D">
        <w:rPr>
          <w:rFonts w:ascii="Arial" w:eastAsia="Calibri" w:hAnsi="Arial" w:cs="Arial"/>
          <w:sz w:val="24"/>
          <w:szCs w:val="24"/>
        </w:rPr>
        <w:t>dispone la sospensione dei termini relativi alle attività di liquidazione, controllo, accertamento, riscossione e di contenzioso da parte degli uffici degli enti impositori. La norma</w:t>
      </w:r>
      <w:r w:rsidRPr="00E55F4D">
        <w:rPr>
          <w:rFonts w:ascii="Arial" w:eastAsia="Calibri" w:hAnsi="Arial" w:cs="Arial"/>
          <w:sz w:val="24"/>
          <w:szCs w:val="24"/>
        </w:rPr>
        <w:t>,</w:t>
      </w:r>
      <w:r w:rsidR="00C95FAA" w:rsidRPr="00E55F4D">
        <w:rPr>
          <w:rFonts w:ascii="Arial" w:eastAsia="Calibri" w:hAnsi="Arial" w:cs="Arial"/>
          <w:sz w:val="24"/>
          <w:szCs w:val="24"/>
        </w:rPr>
        <w:t xml:space="preserve"> quindi</w:t>
      </w:r>
      <w:r w:rsidRPr="00E55F4D">
        <w:rPr>
          <w:rFonts w:ascii="Arial" w:eastAsia="Calibri" w:hAnsi="Arial" w:cs="Arial"/>
          <w:sz w:val="24"/>
          <w:szCs w:val="24"/>
        </w:rPr>
        <w:t>,</w:t>
      </w:r>
      <w:r w:rsidR="00C95FAA" w:rsidRPr="00E55F4D">
        <w:rPr>
          <w:rFonts w:ascii="Arial" w:eastAsia="Calibri" w:hAnsi="Arial" w:cs="Arial"/>
          <w:sz w:val="24"/>
          <w:szCs w:val="24"/>
        </w:rPr>
        <w:t xml:space="preserve"> s</w:t>
      </w:r>
      <w:r w:rsidRPr="00E55F4D">
        <w:rPr>
          <w:rFonts w:ascii="Arial" w:eastAsia="Calibri" w:hAnsi="Arial" w:cs="Arial"/>
          <w:sz w:val="24"/>
          <w:szCs w:val="24"/>
        </w:rPr>
        <w:t>i riferisce alle sole attività “interne”</w:t>
      </w:r>
      <w:r w:rsidR="00C95FAA" w:rsidRPr="00E55F4D">
        <w:rPr>
          <w:rFonts w:ascii="Arial" w:eastAsia="Calibri" w:hAnsi="Arial" w:cs="Arial"/>
          <w:sz w:val="24"/>
          <w:szCs w:val="24"/>
        </w:rPr>
        <w:t xml:space="preserve"> degli uffici degli enti impositori e lascia senza regolamentazione le attività difensive, non di carattere processuale ma meramente procedimentali, che gravano sul contribuente nei rapporti con gli enti i</w:t>
      </w:r>
      <w:bookmarkStart w:id="0" w:name="_GoBack"/>
      <w:bookmarkEnd w:id="0"/>
      <w:r w:rsidR="00C95FAA" w:rsidRPr="00E55F4D">
        <w:rPr>
          <w:rFonts w:ascii="Arial" w:eastAsia="Calibri" w:hAnsi="Arial" w:cs="Arial"/>
          <w:sz w:val="24"/>
          <w:szCs w:val="24"/>
        </w:rPr>
        <w:t>mpositori e che devono essere compiute nei termini a pena di decadenza.</w:t>
      </w:r>
    </w:p>
    <w:p w14:paraId="0A4AD26C" w14:textId="01471256" w:rsidR="00C95FAA" w:rsidRPr="00E55F4D" w:rsidRDefault="00C95FAA" w:rsidP="00C95FAA">
      <w:pPr>
        <w:spacing w:after="0" w:line="360" w:lineRule="auto"/>
        <w:ind w:left="709"/>
        <w:jc w:val="both"/>
        <w:rPr>
          <w:rFonts w:ascii="Arial" w:eastAsia="Calibri" w:hAnsi="Arial" w:cs="Arial"/>
          <w:sz w:val="24"/>
          <w:szCs w:val="24"/>
        </w:rPr>
      </w:pPr>
      <w:r w:rsidRPr="00E55F4D">
        <w:rPr>
          <w:rFonts w:ascii="Arial" w:eastAsia="Calibri" w:hAnsi="Arial" w:cs="Arial"/>
          <w:sz w:val="24"/>
          <w:szCs w:val="24"/>
        </w:rPr>
        <w:lastRenderedPageBreak/>
        <w:t xml:space="preserve">Tra queste rientrano la formulazione dell’istanza di accertamento con adesione </w:t>
      </w:r>
      <w:r w:rsidRPr="00E55F4D">
        <w:rPr>
          <w:rFonts w:ascii="Arial" w:eastAsia="Calibri" w:hAnsi="Arial" w:cs="Arial"/>
          <w:i/>
          <w:sz w:val="24"/>
          <w:szCs w:val="24"/>
        </w:rPr>
        <w:t>ex</w:t>
      </w:r>
      <w:r w:rsidRPr="00E55F4D">
        <w:rPr>
          <w:rFonts w:ascii="Arial" w:eastAsia="Calibri" w:hAnsi="Arial" w:cs="Arial"/>
          <w:sz w:val="24"/>
          <w:szCs w:val="24"/>
        </w:rPr>
        <w:t xml:space="preserve"> art. 6, comma 2</w:t>
      </w:r>
      <w:r w:rsidR="009E14F3" w:rsidRPr="00E55F4D">
        <w:rPr>
          <w:rFonts w:ascii="Arial" w:eastAsia="Calibri" w:hAnsi="Arial" w:cs="Arial"/>
          <w:sz w:val="24"/>
          <w:szCs w:val="24"/>
        </w:rPr>
        <w:t>,</w:t>
      </w:r>
      <w:r w:rsidRPr="00E55F4D">
        <w:rPr>
          <w:rFonts w:ascii="Arial" w:eastAsia="Calibri" w:hAnsi="Arial" w:cs="Arial"/>
          <w:sz w:val="24"/>
          <w:szCs w:val="24"/>
        </w:rPr>
        <w:t xml:space="preserve"> </w:t>
      </w:r>
      <w:proofErr w:type="spellStart"/>
      <w:r w:rsidRPr="00E55F4D">
        <w:rPr>
          <w:rFonts w:ascii="Arial" w:eastAsia="Calibri" w:hAnsi="Arial" w:cs="Arial"/>
          <w:sz w:val="24"/>
          <w:szCs w:val="24"/>
        </w:rPr>
        <w:t>D.Lgs.</w:t>
      </w:r>
      <w:proofErr w:type="spellEnd"/>
      <w:r w:rsidRPr="00E55F4D">
        <w:rPr>
          <w:rFonts w:ascii="Arial" w:eastAsia="Calibri" w:hAnsi="Arial" w:cs="Arial"/>
          <w:sz w:val="24"/>
          <w:szCs w:val="24"/>
        </w:rPr>
        <w:t xml:space="preserve"> 218/1997, la presentazione di osservazioni e richieste a seguito di rilascio di copia del processo verbale di constatazione </w:t>
      </w:r>
      <w:r w:rsidRPr="00E55F4D">
        <w:rPr>
          <w:rFonts w:ascii="Arial" w:eastAsia="Calibri" w:hAnsi="Arial" w:cs="Arial"/>
          <w:i/>
          <w:sz w:val="24"/>
          <w:szCs w:val="24"/>
        </w:rPr>
        <w:t>ex</w:t>
      </w:r>
      <w:r w:rsidRPr="00E55F4D">
        <w:rPr>
          <w:rFonts w:ascii="Arial" w:eastAsia="Calibri" w:hAnsi="Arial" w:cs="Arial"/>
          <w:sz w:val="24"/>
          <w:szCs w:val="24"/>
        </w:rPr>
        <w:t xml:space="preserve"> art. 12, comma 7</w:t>
      </w:r>
      <w:r w:rsidR="009E14F3" w:rsidRPr="00E55F4D">
        <w:rPr>
          <w:rFonts w:ascii="Arial" w:eastAsia="Calibri" w:hAnsi="Arial" w:cs="Arial"/>
          <w:sz w:val="24"/>
          <w:szCs w:val="24"/>
        </w:rPr>
        <w:t>,</w:t>
      </w:r>
      <w:r w:rsidRPr="00E55F4D">
        <w:rPr>
          <w:rFonts w:ascii="Arial" w:eastAsia="Calibri" w:hAnsi="Arial" w:cs="Arial"/>
          <w:sz w:val="24"/>
          <w:szCs w:val="24"/>
        </w:rPr>
        <w:t xml:space="preserve"> L. 212/2000 e la presentazione di deduzioni difensive </w:t>
      </w:r>
      <w:r w:rsidRPr="00E55F4D">
        <w:rPr>
          <w:rFonts w:ascii="Arial" w:eastAsia="Calibri" w:hAnsi="Arial" w:cs="Arial"/>
          <w:i/>
          <w:sz w:val="24"/>
          <w:szCs w:val="24"/>
        </w:rPr>
        <w:t>ex</w:t>
      </w:r>
      <w:r w:rsidRPr="00E55F4D">
        <w:rPr>
          <w:rFonts w:ascii="Arial" w:eastAsia="Calibri" w:hAnsi="Arial" w:cs="Arial"/>
          <w:sz w:val="24"/>
          <w:szCs w:val="24"/>
        </w:rPr>
        <w:t xml:space="preserve"> art. 16, comma 4</w:t>
      </w:r>
      <w:r w:rsidR="009E14F3" w:rsidRPr="00E55F4D">
        <w:rPr>
          <w:rFonts w:ascii="Arial" w:eastAsia="Calibri" w:hAnsi="Arial" w:cs="Arial"/>
          <w:sz w:val="24"/>
          <w:szCs w:val="24"/>
        </w:rPr>
        <w:t>,</w:t>
      </w:r>
      <w:r w:rsidRPr="00E55F4D">
        <w:rPr>
          <w:rFonts w:ascii="Arial" w:eastAsia="Calibri" w:hAnsi="Arial" w:cs="Arial"/>
          <w:sz w:val="24"/>
          <w:szCs w:val="24"/>
        </w:rPr>
        <w:t xml:space="preserve"> d.lgs. 472/1997. </w:t>
      </w:r>
    </w:p>
    <w:p w14:paraId="2ADB23FF" w14:textId="1E4E335A" w:rsidR="00C95FAA" w:rsidRPr="00E55F4D" w:rsidRDefault="00C95FAA" w:rsidP="00C95FAA">
      <w:pPr>
        <w:spacing w:line="360" w:lineRule="auto"/>
        <w:ind w:left="709"/>
        <w:jc w:val="both"/>
        <w:rPr>
          <w:rFonts w:ascii="Arial" w:eastAsia="Calibri" w:hAnsi="Arial" w:cs="Arial"/>
          <w:sz w:val="24"/>
          <w:szCs w:val="24"/>
        </w:rPr>
      </w:pPr>
      <w:r w:rsidRPr="00E55F4D">
        <w:rPr>
          <w:rFonts w:ascii="Arial" w:eastAsia="Calibri" w:hAnsi="Arial" w:cs="Arial"/>
          <w:sz w:val="24"/>
          <w:szCs w:val="24"/>
        </w:rPr>
        <w:t xml:space="preserve">Al fine di evitare decadenze e preclusioni che </w:t>
      </w:r>
      <w:r w:rsidR="009E14F3" w:rsidRPr="00E55F4D">
        <w:rPr>
          <w:rFonts w:ascii="Arial" w:eastAsia="Calibri" w:hAnsi="Arial" w:cs="Arial"/>
          <w:sz w:val="24"/>
          <w:szCs w:val="24"/>
        </w:rPr>
        <w:t>pregiudicherebbero</w:t>
      </w:r>
      <w:r w:rsidRPr="00E55F4D">
        <w:rPr>
          <w:rFonts w:ascii="Arial" w:eastAsia="Calibri" w:hAnsi="Arial" w:cs="Arial"/>
          <w:sz w:val="24"/>
          <w:szCs w:val="24"/>
        </w:rPr>
        <w:t xml:space="preserve"> inevitabilmente </w:t>
      </w:r>
      <w:r w:rsidR="009E14F3" w:rsidRPr="00E55F4D">
        <w:rPr>
          <w:rFonts w:ascii="Arial" w:eastAsia="Calibri" w:hAnsi="Arial" w:cs="Arial"/>
          <w:sz w:val="24"/>
          <w:szCs w:val="24"/>
        </w:rPr>
        <w:t>il</w:t>
      </w:r>
      <w:r w:rsidRPr="00E55F4D">
        <w:rPr>
          <w:rFonts w:ascii="Arial" w:eastAsia="Calibri" w:hAnsi="Arial" w:cs="Arial"/>
          <w:sz w:val="24"/>
          <w:szCs w:val="24"/>
        </w:rPr>
        <w:t xml:space="preserve"> diritto di difesa del contribuente</w:t>
      </w:r>
      <w:r w:rsidR="009E14F3" w:rsidRPr="00E55F4D">
        <w:rPr>
          <w:rFonts w:ascii="Arial" w:eastAsia="Calibri" w:hAnsi="Arial" w:cs="Arial"/>
          <w:sz w:val="24"/>
          <w:szCs w:val="24"/>
        </w:rPr>
        <w:t>,</w:t>
      </w:r>
      <w:r w:rsidRPr="00E55F4D">
        <w:rPr>
          <w:rFonts w:ascii="Arial" w:eastAsia="Calibri" w:hAnsi="Arial" w:cs="Arial"/>
          <w:sz w:val="24"/>
          <w:szCs w:val="24"/>
        </w:rPr>
        <w:t xml:space="preserve"> appare opportuno che i detti termini siano a loro volta sospesi dall’8 marzo al 31 maggio</w:t>
      </w:r>
      <w:r w:rsidR="009E14F3" w:rsidRPr="00E55F4D">
        <w:rPr>
          <w:rFonts w:ascii="Arial" w:eastAsia="Calibri" w:hAnsi="Arial" w:cs="Arial"/>
          <w:sz w:val="24"/>
          <w:szCs w:val="24"/>
        </w:rPr>
        <w:t xml:space="preserve"> 2020</w:t>
      </w:r>
      <w:r w:rsidRPr="00E55F4D">
        <w:rPr>
          <w:rFonts w:ascii="Arial" w:eastAsia="Calibri" w:hAnsi="Arial" w:cs="Arial"/>
          <w:sz w:val="24"/>
          <w:szCs w:val="24"/>
        </w:rPr>
        <w:t>, periodo in cui le attività degli uffici degli enti impositori sono a loro volta sospese.</w:t>
      </w:r>
    </w:p>
    <w:p w14:paraId="3400C4B4" w14:textId="714BDFD9" w:rsidR="00C95FAA" w:rsidRPr="00E55F4D" w:rsidRDefault="00C95FAA" w:rsidP="00C95FAA">
      <w:pPr>
        <w:spacing w:after="0" w:line="360" w:lineRule="auto"/>
        <w:ind w:left="709"/>
        <w:jc w:val="both"/>
        <w:rPr>
          <w:rFonts w:ascii="Arial" w:eastAsia="Calibri" w:hAnsi="Arial" w:cs="Arial"/>
          <w:b/>
          <w:bCs/>
          <w:sz w:val="24"/>
          <w:szCs w:val="24"/>
        </w:rPr>
      </w:pPr>
      <w:r w:rsidRPr="00E55F4D">
        <w:rPr>
          <w:rFonts w:ascii="Arial" w:eastAsia="Calibri" w:hAnsi="Arial" w:cs="Arial"/>
          <w:b/>
          <w:bCs/>
          <w:sz w:val="24"/>
          <w:szCs w:val="24"/>
        </w:rPr>
        <w:t>7. Differimento dei termini di versamento delle rate relative a debiti tributari e non scadenti nei mesi di marzo e aprile</w:t>
      </w:r>
    </w:p>
    <w:p w14:paraId="1C8709C8" w14:textId="3967C15D" w:rsidR="00C95FAA" w:rsidRPr="00E55F4D" w:rsidRDefault="00C95FAA" w:rsidP="00C95FAA">
      <w:pPr>
        <w:spacing w:after="0" w:line="360" w:lineRule="auto"/>
        <w:ind w:left="709"/>
        <w:jc w:val="both"/>
        <w:rPr>
          <w:rFonts w:ascii="Arial" w:eastAsia="Calibri" w:hAnsi="Arial" w:cs="Arial"/>
          <w:sz w:val="24"/>
          <w:szCs w:val="24"/>
        </w:rPr>
      </w:pPr>
      <w:r w:rsidRPr="00E55F4D">
        <w:rPr>
          <w:rFonts w:ascii="Arial" w:eastAsia="Calibri" w:hAnsi="Arial" w:cs="Arial"/>
          <w:sz w:val="24"/>
          <w:szCs w:val="24"/>
        </w:rPr>
        <w:t xml:space="preserve">L’articolo 68 del </w:t>
      </w:r>
      <w:r w:rsidR="00A006AF" w:rsidRPr="00E55F4D">
        <w:rPr>
          <w:rFonts w:ascii="Arial" w:eastAsia="Calibri" w:hAnsi="Arial" w:cs="Arial"/>
          <w:sz w:val="24"/>
          <w:szCs w:val="24"/>
        </w:rPr>
        <w:t>Decreto legge n. 18 del 2020</w:t>
      </w:r>
      <w:r w:rsidRPr="00E55F4D">
        <w:rPr>
          <w:rFonts w:ascii="Arial" w:eastAsia="Calibri" w:hAnsi="Arial" w:cs="Arial"/>
          <w:sz w:val="24"/>
          <w:szCs w:val="24"/>
        </w:rPr>
        <w:t>, con riferimento alle entrate tributarie e non, prevede</w:t>
      </w:r>
      <w:r w:rsidR="00A006AF" w:rsidRPr="00E55F4D">
        <w:rPr>
          <w:rFonts w:ascii="Arial" w:eastAsia="Calibri" w:hAnsi="Arial" w:cs="Arial"/>
          <w:sz w:val="24"/>
          <w:szCs w:val="24"/>
        </w:rPr>
        <w:t>,</w:t>
      </w:r>
      <w:r w:rsidRPr="00E55F4D">
        <w:rPr>
          <w:rFonts w:ascii="Arial" w:eastAsia="Calibri" w:hAnsi="Arial" w:cs="Arial"/>
          <w:sz w:val="24"/>
          <w:szCs w:val="24"/>
        </w:rPr>
        <w:t xml:space="preserve"> da un lato</w:t>
      </w:r>
      <w:r w:rsidR="00A006AF" w:rsidRPr="00E55F4D">
        <w:rPr>
          <w:rFonts w:ascii="Arial" w:eastAsia="Calibri" w:hAnsi="Arial" w:cs="Arial"/>
          <w:sz w:val="24"/>
          <w:szCs w:val="24"/>
        </w:rPr>
        <w:t>,</w:t>
      </w:r>
      <w:r w:rsidRPr="00E55F4D">
        <w:rPr>
          <w:rFonts w:ascii="Arial" w:eastAsia="Calibri" w:hAnsi="Arial" w:cs="Arial"/>
          <w:sz w:val="24"/>
          <w:szCs w:val="24"/>
        </w:rPr>
        <w:t xml:space="preserve"> la sospensione dei versamenti scadenti nel periodo dall’8 marzo al 31 maggio 2020 derivanti da cartelle di pagamento o da altri atti della riscossione e, dall’altro lato, il differimento al 31 maggio del termine di versamen</w:t>
      </w:r>
      <w:r w:rsidR="00A006AF" w:rsidRPr="00E55F4D">
        <w:rPr>
          <w:rFonts w:ascii="Arial" w:eastAsia="Calibri" w:hAnsi="Arial" w:cs="Arial"/>
          <w:sz w:val="24"/>
          <w:szCs w:val="24"/>
        </w:rPr>
        <w:t xml:space="preserve">to </w:t>
      </w:r>
      <w:r w:rsidR="00322ABA" w:rsidRPr="00E55F4D">
        <w:rPr>
          <w:rFonts w:ascii="Arial" w:eastAsia="Calibri" w:hAnsi="Arial" w:cs="Arial"/>
          <w:sz w:val="24"/>
          <w:szCs w:val="24"/>
        </w:rPr>
        <w:t xml:space="preserve">sia </w:t>
      </w:r>
      <w:r w:rsidR="00A006AF" w:rsidRPr="00E55F4D">
        <w:rPr>
          <w:rFonts w:ascii="Arial" w:eastAsia="Calibri" w:hAnsi="Arial" w:cs="Arial"/>
          <w:sz w:val="24"/>
          <w:szCs w:val="24"/>
        </w:rPr>
        <w:t xml:space="preserve">della rata scadente il 28 febbraio </w:t>
      </w:r>
      <w:r w:rsidRPr="00E55F4D">
        <w:rPr>
          <w:rFonts w:ascii="Arial" w:eastAsia="Calibri" w:hAnsi="Arial" w:cs="Arial"/>
          <w:sz w:val="24"/>
          <w:szCs w:val="24"/>
        </w:rPr>
        <w:t>2020 relativa al piano rateale di definizione agevolata dei carichi affidati all'agente della riscossione - c.d. rottamazione-</w:t>
      </w:r>
      <w:r w:rsidRPr="00E55F4D">
        <w:rPr>
          <w:rFonts w:ascii="Arial" w:eastAsia="Calibri" w:hAnsi="Arial" w:cs="Arial"/>
          <w:i/>
          <w:sz w:val="24"/>
          <w:szCs w:val="24"/>
        </w:rPr>
        <w:t>ter</w:t>
      </w:r>
      <w:r w:rsidRPr="00E55F4D">
        <w:rPr>
          <w:rFonts w:ascii="Arial" w:eastAsia="Calibri" w:hAnsi="Arial" w:cs="Arial"/>
          <w:sz w:val="24"/>
          <w:szCs w:val="24"/>
        </w:rPr>
        <w:t xml:space="preserve">, sia il termine di versamento </w:t>
      </w:r>
      <w:r w:rsidR="00A006AF" w:rsidRPr="00E55F4D">
        <w:rPr>
          <w:rFonts w:ascii="Arial" w:eastAsia="Calibri" w:hAnsi="Arial" w:cs="Arial"/>
          <w:sz w:val="24"/>
          <w:szCs w:val="24"/>
        </w:rPr>
        <w:t xml:space="preserve">della rata in scadenza il 31 marzo </w:t>
      </w:r>
      <w:r w:rsidRPr="00E55F4D">
        <w:rPr>
          <w:rFonts w:ascii="Arial" w:eastAsia="Calibri" w:hAnsi="Arial" w:cs="Arial"/>
          <w:sz w:val="24"/>
          <w:szCs w:val="24"/>
        </w:rPr>
        <w:t>2020 relativa al c.d. saldo e stralcio delle cartelle.</w:t>
      </w:r>
    </w:p>
    <w:p w14:paraId="038EEFB6" w14:textId="77777777" w:rsidR="00C95FAA" w:rsidRPr="00E55F4D" w:rsidRDefault="00C95FAA" w:rsidP="00C95FAA">
      <w:pPr>
        <w:spacing w:after="0" w:line="360" w:lineRule="auto"/>
        <w:ind w:left="709"/>
        <w:jc w:val="both"/>
        <w:rPr>
          <w:rFonts w:ascii="Arial" w:eastAsia="Calibri" w:hAnsi="Arial" w:cs="Arial"/>
          <w:sz w:val="24"/>
          <w:szCs w:val="24"/>
        </w:rPr>
      </w:pPr>
      <w:r w:rsidRPr="00E55F4D">
        <w:rPr>
          <w:rFonts w:ascii="Arial" w:eastAsia="Calibri" w:hAnsi="Arial" w:cs="Arial"/>
          <w:sz w:val="24"/>
          <w:szCs w:val="24"/>
        </w:rPr>
        <w:t xml:space="preserve">Restano fuori da tali misure i versamenti di somme iscritte a ruolo per le quali pende un piano di rateizzazione e/o dilazione accordato ai sensi dell’art. 19 D.P.R. n. 602/1973 e </w:t>
      </w:r>
      <w:proofErr w:type="spellStart"/>
      <w:r w:rsidRPr="00E55F4D">
        <w:rPr>
          <w:rFonts w:ascii="Arial" w:eastAsia="Calibri" w:hAnsi="Arial" w:cs="Arial"/>
          <w:sz w:val="24"/>
          <w:szCs w:val="24"/>
        </w:rPr>
        <w:t>s.m.i.</w:t>
      </w:r>
      <w:proofErr w:type="spellEnd"/>
      <w:r w:rsidRPr="00E55F4D">
        <w:rPr>
          <w:rFonts w:ascii="Arial" w:eastAsia="Calibri" w:hAnsi="Arial" w:cs="Arial"/>
          <w:sz w:val="24"/>
          <w:szCs w:val="24"/>
        </w:rPr>
        <w:t>, le cui rate scadono nei mesi di marzo e aprile.</w:t>
      </w:r>
    </w:p>
    <w:p w14:paraId="2AD1A7B2" w14:textId="0BD8F73E" w:rsidR="00C431CB" w:rsidRPr="00E55F4D" w:rsidRDefault="00C95FAA" w:rsidP="00C95FAA">
      <w:pPr>
        <w:spacing w:line="360" w:lineRule="auto"/>
        <w:ind w:left="709"/>
        <w:jc w:val="both"/>
        <w:rPr>
          <w:rFonts w:ascii="Arial" w:eastAsia="Calibri" w:hAnsi="Arial" w:cs="Arial"/>
          <w:sz w:val="24"/>
          <w:szCs w:val="24"/>
        </w:rPr>
      </w:pPr>
      <w:r w:rsidRPr="00E55F4D">
        <w:rPr>
          <w:rFonts w:ascii="Arial" w:eastAsia="Calibri" w:hAnsi="Arial" w:cs="Arial"/>
          <w:sz w:val="24"/>
          <w:szCs w:val="24"/>
        </w:rPr>
        <w:t xml:space="preserve">Pertanto, al fine di non ingenerare disparità di trattamento tra i contribuenti, appare opportuno differire, a data successiva alla cessazione dell’emergenza sanitaria, anche il termine del versamento delle rate scadenti nei mesi di marzo e aprile per le quali è stato accordato ed è vigente un piano di dilazione accordato ai sensi dell’art. 19 D.P.R. n. 602/1973 e </w:t>
      </w:r>
      <w:proofErr w:type="spellStart"/>
      <w:r w:rsidRPr="00E55F4D">
        <w:rPr>
          <w:rFonts w:ascii="Arial" w:eastAsia="Calibri" w:hAnsi="Arial" w:cs="Arial"/>
          <w:sz w:val="24"/>
          <w:szCs w:val="24"/>
        </w:rPr>
        <w:t>s.m.i.</w:t>
      </w:r>
      <w:proofErr w:type="spellEnd"/>
      <w:r w:rsidRPr="00E55F4D">
        <w:rPr>
          <w:rFonts w:ascii="Arial" w:eastAsia="Calibri" w:hAnsi="Arial" w:cs="Arial"/>
          <w:sz w:val="24"/>
          <w:szCs w:val="24"/>
        </w:rPr>
        <w:t xml:space="preserve"> </w:t>
      </w:r>
    </w:p>
    <w:p w14:paraId="1034EA10" w14:textId="404CA786" w:rsidR="00C431CB" w:rsidRPr="00E55F4D" w:rsidRDefault="00C95FAA" w:rsidP="00C431CB">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8</w:t>
      </w:r>
      <w:r w:rsidR="00C431CB" w:rsidRPr="00E55F4D">
        <w:rPr>
          <w:rFonts w:ascii="Arial" w:eastAsia="Calibri" w:hAnsi="Arial" w:cs="Arial"/>
          <w:b/>
          <w:sz w:val="24"/>
          <w:szCs w:val="24"/>
        </w:rPr>
        <w:t xml:space="preserve">. </w:t>
      </w:r>
      <w:r w:rsidR="0087496C" w:rsidRPr="00E55F4D">
        <w:rPr>
          <w:rFonts w:ascii="Arial" w:eastAsia="Calibri" w:hAnsi="Arial" w:cs="Arial"/>
          <w:b/>
          <w:sz w:val="24"/>
          <w:szCs w:val="24"/>
        </w:rPr>
        <w:t>Attività di a</w:t>
      </w:r>
      <w:r w:rsidR="00C431CB" w:rsidRPr="00E55F4D">
        <w:rPr>
          <w:rFonts w:ascii="Arial" w:eastAsia="Calibri" w:hAnsi="Arial" w:cs="Arial"/>
          <w:b/>
          <w:sz w:val="24"/>
          <w:szCs w:val="24"/>
        </w:rPr>
        <w:t xml:space="preserve">ccertamento </w:t>
      </w:r>
      <w:r w:rsidR="00B448CD" w:rsidRPr="00E55F4D">
        <w:rPr>
          <w:rFonts w:ascii="Arial" w:eastAsia="Calibri" w:hAnsi="Arial" w:cs="Arial"/>
          <w:b/>
          <w:sz w:val="24"/>
          <w:szCs w:val="24"/>
        </w:rPr>
        <w:t xml:space="preserve">tributario </w:t>
      </w:r>
      <w:r w:rsidR="00C431CB" w:rsidRPr="00E55F4D">
        <w:rPr>
          <w:rFonts w:ascii="Arial" w:eastAsia="Calibri" w:hAnsi="Arial" w:cs="Arial"/>
          <w:b/>
          <w:sz w:val="24"/>
          <w:szCs w:val="24"/>
        </w:rPr>
        <w:t xml:space="preserve">da parte </w:t>
      </w:r>
      <w:r w:rsidR="00B448CD" w:rsidRPr="00E55F4D">
        <w:rPr>
          <w:rFonts w:ascii="Arial" w:eastAsia="Calibri" w:hAnsi="Arial" w:cs="Arial"/>
          <w:b/>
          <w:sz w:val="24"/>
          <w:szCs w:val="24"/>
        </w:rPr>
        <w:t>degli uffici degli enti impositori</w:t>
      </w:r>
      <w:r w:rsidR="0087496C" w:rsidRPr="00E55F4D">
        <w:rPr>
          <w:rFonts w:ascii="Arial" w:eastAsia="Calibri" w:hAnsi="Arial" w:cs="Arial"/>
          <w:b/>
          <w:sz w:val="24"/>
          <w:szCs w:val="24"/>
        </w:rPr>
        <w:t xml:space="preserve"> - </w:t>
      </w:r>
      <w:r w:rsidR="00B448CD" w:rsidRPr="00E55F4D">
        <w:rPr>
          <w:rFonts w:ascii="Arial" w:eastAsia="Calibri" w:hAnsi="Arial" w:cs="Arial"/>
          <w:b/>
          <w:sz w:val="24"/>
          <w:szCs w:val="24"/>
        </w:rPr>
        <w:t>p</w:t>
      </w:r>
      <w:r w:rsidR="0087496C" w:rsidRPr="00E55F4D">
        <w:rPr>
          <w:rFonts w:ascii="Arial" w:eastAsia="Calibri" w:hAnsi="Arial" w:cs="Arial"/>
          <w:b/>
          <w:sz w:val="24"/>
          <w:szCs w:val="24"/>
        </w:rPr>
        <w:t xml:space="preserve">roroga biennale dei termini di prescrizione e decadenza </w:t>
      </w:r>
      <w:r w:rsidR="00C431CB" w:rsidRPr="00E55F4D">
        <w:rPr>
          <w:rFonts w:ascii="Arial" w:eastAsia="Calibri" w:hAnsi="Arial" w:cs="Arial"/>
          <w:b/>
          <w:sz w:val="24"/>
          <w:szCs w:val="24"/>
        </w:rPr>
        <w:t>(art. 67, comma 4, del Decreto legge n. 18 del 2020)</w:t>
      </w:r>
      <w:r w:rsidR="00FD5E07" w:rsidRPr="00E55F4D">
        <w:rPr>
          <w:rFonts w:ascii="Arial" w:eastAsia="Calibri" w:hAnsi="Arial" w:cs="Arial"/>
          <w:b/>
          <w:sz w:val="24"/>
          <w:szCs w:val="24"/>
        </w:rPr>
        <w:t xml:space="preserve">. Attività di riscossione - proroga biennale dei </w:t>
      </w:r>
      <w:r w:rsidR="00FD5E07" w:rsidRPr="00E55F4D">
        <w:rPr>
          <w:rFonts w:ascii="Arial" w:eastAsia="Calibri" w:hAnsi="Arial" w:cs="Arial"/>
          <w:b/>
          <w:sz w:val="24"/>
          <w:szCs w:val="24"/>
        </w:rPr>
        <w:lastRenderedPageBreak/>
        <w:t>termini di prescrizione e decadenza (art. 68, comma 1, del Decreto legge n. 18 del 2020)</w:t>
      </w:r>
    </w:p>
    <w:p w14:paraId="77B0E348" w14:textId="2742902D" w:rsidR="0087496C" w:rsidRPr="00E55F4D" w:rsidRDefault="0087496C" w:rsidP="0087496C">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L’art, 67, comma 4, del Decreto legge n. 18 del 2020 prevede, a fronte di un </w:t>
      </w:r>
      <w:r w:rsidRPr="00E55F4D">
        <w:rPr>
          <w:rFonts w:ascii="Arial" w:eastAsia="Calibri" w:hAnsi="Arial" w:cs="Arial"/>
          <w:b/>
          <w:sz w:val="24"/>
          <w:szCs w:val="24"/>
        </w:rPr>
        <w:t>brevissimo periodo di sospensione degli adempimenti e dei versamenti fiscali</w:t>
      </w:r>
      <w:r w:rsidRPr="00E55F4D">
        <w:rPr>
          <w:rFonts w:ascii="Arial" w:eastAsia="Calibri" w:hAnsi="Arial" w:cs="Arial"/>
          <w:sz w:val="24"/>
          <w:szCs w:val="24"/>
        </w:rPr>
        <w:t xml:space="preserve"> disposto in favore dei contribuenti, </w:t>
      </w:r>
      <w:r w:rsidRPr="00E55F4D">
        <w:rPr>
          <w:rFonts w:ascii="Arial" w:eastAsia="Calibri" w:hAnsi="Arial" w:cs="Arial"/>
          <w:b/>
          <w:sz w:val="24"/>
          <w:szCs w:val="24"/>
        </w:rPr>
        <w:t>un forte allungamento (due anni) dei termini di prescrizione e decadenza relativi all’attività di accertamento</w:t>
      </w:r>
      <w:r w:rsidRPr="00E55F4D">
        <w:rPr>
          <w:rFonts w:ascii="Arial" w:eastAsia="Calibri" w:hAnsi="Arial" w:cs="Arial"/>
          <w:sz w:val="24"/>
          <w:szCs w:val="24"/>
        </w:rPr>
        <w:t xml:space="preserve"> svolta dagli uffici degli enti impositori.</w:t>
      </w:r>
    </w:p>
    <w:p w14:paraId="0B6A05AB" w14:textId="2D234820" w:rsidR="0087496C" w:rsidRPr="00E55F4D" w:rsidRDefault="0087496C" w:rsidP="0087496C">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I termini di prescrizione e decadenza relativi all’attività degli uffici degli enti impositori, degli enti previdenziali e assistenziali e degli agenti della riscossione </w:t>
      </w:r>
      <w:r w:rsidR="00C33BBF" w:rsidRPr="00E55F4D">
        <w:rPr>
          <w:rFonts w:ascii="Arial" w:eastAsia="Calibri" w:hAnsi="Arial" w:cs="Arial"/>
          <w:sz w:val="24"/>
          <w:szCs w:val="24"/>
        </w:rPr>
        <w:t>vengono, infatti, prorogati (</w:t>
      </w:r>
      <w:r w:rsidRPr="00E55F4D">
        <w:rPr>
          <w:rFonts w:ascii="Arial" w:eastAsia="Calibri" w:hAnsi="Arial" w:cs="Arial"/>
          <w:sz w:val="24"/>
          <w:szCs w:val="24"/>
        </w:rPr>
        <w:t xml:space="preserve">anche </w:t>
      </w:r>
      <w:r w:rsidR="00C33BBF" w:rsidRPr="00E55F4D">
        <w:rPr>
          <w:rFonts w:ascii="Arial" w:eastAsia="Calibri" w:hAnsi="Arial" w:cs="Arial"/>
          <w:sz w:val="24"/>
          <w:szCs w:val="24"/>
        </w:rPr>
        <w:t>in deroga a quanto previsto da</w:t>
      </w:r>
      <w:r w:rsidRPr="00E55F4D">
        <w:rPr>
          <w:rFonts w:ascii="Arial" w:eastAsia="Calibri" w:hAnsi="Arial" w:cs="Arial"/>
          <w:sz w:val="24"/>
          <w:szCs w:val="24"/>
        </w:rPr>
        <w:t xml:space="preserve">ll'articolo 3, comma 3, della legge 27 luglio 2000, n. 212 </w:t>
      </w:r>
      <w:r w:rsidR="00C33BBF" w:rsidRPr="00E55F4D">
        <w:rPr>
          <w:rFonts w:ascii="Arial" w:eastAsia="Calibri" w:hAnsi="Arial" w:cs="Arial"/>
          <w:sz w:val="24"/>
          <w:szCs w:val="24"/>
        </w:rPr>
        <w:t>-</w:t>
      </w:r>
      <w:r w:rsidRPr="00E55F4D">
        <w:rPr>
          <w:rFonts w:ascii="Arial" w:eastAsia="Calibri" w:hAnsi="Arial" w:cs="Arial"/>
          <w:sz w:val="24"/>
          <w:szCs w:val="24"/>
        </w:rPr>
        <w:t>c.d. Statuto del Contribuente</w:t>
      </w:r>
      <w:r w:rsidR="00C33BBF" w:rsidRPr="00E55F4D">
        <w:rPr>
          <w:rFonts w:ascii="Arial" w:eastAsia="Calibri" w:hAnsi="Arial" w:cs="Arial"/>
          <w:sz w:val="24"/>
          <w:szCs w:val="24"/>
        </w:rPr>
        <w:t>- in base al quale “</w:t>
      </w:r>
      <w:r w:rsidR="00C33BBF" w:rsidRPr="00E55F4D">
        <w:rPr>
          <w:rFonts w:ascii="Arial" w:eastAsia="Calibri" w:hAnsi="Arial" w:cs="Arial"/>
          <w:i/>
          <w:sz w:val="24"/>
          <w:szCs w:val="24"/>
        </w:rPr>
        <w:t>I termini di prescrizione e di decadenza per gli accertamenti di imposta non possono essere prorogati</w:t>
      </w:r>
      <w:r w:rsidR="00C33BBF" w:rsidRPr="00E55F4D">
        <w:rPr>
          <w:rFonts w:ascii="Arial" w:eastAsia="Calibri" w:hAnsi="Arial" w:cs="Arial"/>
          <w:sz w:val="24"/>
          <w:szCs w:val="24"/>
        </w:rPr>
        <w:t>”)</w:t>
      </w:r>
      <w:r w:rsidRPr="00E55F4D">
        <w:rPr>
          <w:rFonts w:ascii="Arial" w:eastAsia="Calibri" w:hAnsi="Arial" w:cs="Arial"/>
          <w:sz w:val="24"/>
          <w:szCs w:val="24"/>
        </w:rPr>
        <w:t xml:space="preserve"> </w:t>
      </w:r>
      <w:r w:rsidRPr="00E55F4D">
        <w:rPr>
          <w:rFonts w:ascii="Arial" w:eastAsia="Calibri" w:hAnsi="Arial" w:cs="Arial"/>
          <w:b/>
          <w:sz w:val="24"/>
          <w:szCs w:val="24"/>
        </w:rPr>
        <w:t>fino al 31 dicembre del secondo anno successivo alla fine del periodo di sospensione</w:t>
      </w:r>
      <w:r w:rsidR="00B448CD" w:rsidRPr="00E55F4D">
        <w:rPr>
          <w:rFonts w:ascii="Arial" w:eastAsia="Calibri" w:hAnsi="Arial" w:cs="Arial"/>
          <w:b/>
          <w:sz w:val="24"/>
          <w:szCs w:val="24"/>
        </w:rPr>
        <w:t xml:space="preserve"> degli adempimenti e versamenti fiscali disposta in favore dei contribuenti</w:t>
      </w:r>
      <w:r w:rsidR="00C652F1" w:rsidRPr="00E55F4D">
        <w:rPr>
          <w:rFonts w:ascii="Arial" w:eastAsia="Calibri" w:hAnsi="Arial" w:cs="Arial"/>
          <w:sz w:val="24"/>
          <w:szCs w:val="24"/>
        </w:rPr>
        <w:t xml:space="preserve"> (l’art. 67, comma 4, del Decreto legge richiama e indica espressamente come applicabile alla fattispecie </w:t>
      </w:r>
      <w:r w:rsidR="00C652F1" w:rsidRPr="00E55F4D">
        <w:rPr>
          <w:rFonts w:ascii="Arial" w:eastAsia="Calibri" w:hAnsi="Arial" w:cs="Arial"/>
          <w:i/>
          <w:sz w:val="24"/>
          <w:szCs w:val="24"/>
        </w:rPr>
        <w:t>de qua</w:t>
      </w:r>
      <w:r w:rsidR="00C652F1" w:rsidRPr="00E55F4D">
        <w:rPr>
          <w:rFonts w:ascii="Arial" w:eastAsia="Calibri" w:hAnsi="Arial" w:cs="Arial"/>
          <w:sz w:val="24"/>
          <w:szCs w:val="24"/>
        </w:rPr>
        <w:t xml:space="preserve"> l’art. 12 del decreto legislativo 24 settembre 2015, n. 159).</w:t>
      </w:r>
    </w:p>
    <w:p w14:paraId="3D92B3D7" w14:textId="10CFB8F7" w:rsidR="00FD5E07" w:rsidRPr="00E55F4D" w:rsidRDefault="00FD5E07" w:rsidP="0087496C">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Ai sensi dell’art. 68, comma 1, del Decreto legge n. 18 del 2020 è, altresì, prevista </w:t>
      </w:r>
      <w:r w:rsidRPr="00E55F4D">
        <w:rPr>
          <w:rFonts w:ascii="Arial" w:eastAsia="Calibri" w:hAnsi="Arial" w:cs="Arial"/>
          <w:b/>
          <w:sz w:val="24"/>
          <w:szCs w:val="24"/>
        </w:rPr>
        <w:t>la proroga di due anni</w:t>
      </w:r>
      <w:r w:rsidRPr="00E55F4D">
        <w:rPr>
          <w:rFonts w:ascii="Arial" w:eastAsia="Calibri" w:hAnsi="Arial" w:cs="Arial"/>
          <w:sz w:val="24"/>
          <w:szCs w:val="24"/>
        </w:rPr>
        <w:t xml:space="preserve"> dei termini di prescrizione e di decadenza relativi alle </w:t>
      </w:r>
      <w:r w:rsidRPr="00E55F4D">
        <w:rPr>
          <w:rFonts w:ascii="Arial" w:eastAsia="Calibri" w:hAnsi="Arial" w:cs="Arial"/>
          <w:b/>
          <w:sz w:val="24"/>
          <w:szCs w:val="24"/>
        </w:rPr>
        <w:t>attività di riscossione</w:t>
      </w:r>
      <w:r w:rsidRPr="00E55F4D">
        <w:rPr>
          <w:rFonts w:ascii="Arial" w:eastAsia="Calibri" w:hAnsi="Arial" w:cs="Arial"/>
          <w:sz w:val="24"/>
          <w:szCs w:val="24"/>
        </w:rPr>
        <w:t>.</w:t>
      </w:r>
    </w:p>
    <w:p w14:paraId="16F9D9EA" w14:textId="123DEEC5" w:rsidR="00C431CB" w:rsidRPr="00E55F4D" w:rsidRDefault="00C33BBF" w:rsidP="00C431CB">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Attesa l’evidente sproporzione tra il periodo di sospensione degli obblighi fiscali e il periodo di proroga </w:t>
      </w:r>
      <w:r w:rsidR="00C652F1" w:rsidRPr="00E55F4D">
        <w:rPr>
          <w:rFonts w:ascii="Arial" w:eastAsia="Calibri" w:hAnsi="Arial" w:cs="Arial"/>
          <w:sz w:val="24"/>
          <w:szCs w:val="24"/>
        </w:rPr>
        <w:t xml:space="preserve">dell’accertamento </w:t>
      </w:r>
      <w:r w:rsidR="00FD5E07" w:rsidRPr="00E55F4D">
        <w:rPr>
          <w:rFonts w:ascii="Arial" w:eastAsia="Calibri" w:hAnsi="Arial" w:cs="Arial"/>
          <w:sz w:val="24"/>
          <w:szCs w:val="24"/>
        </w:rPr>
        <w:t xml:space="preserve">e della riscossione </w:t>
      </w:r>
      <w:r w:rsidRPr="00E55F4D">
        <w:rPr>
          <w:rFonts w:ascii="Arial" w:eastAsia="Calibri" w:hAnsi="Arial" w:cs="Arial"/>
          <w:sz w:val="24"/>
          <w:szCs w:val="24"/>
        </w:rPr>
        <w:t>e tenuto</w:t>
      </w:r>
      <w:r w:rsidR="00C652F1" w:rsidRPr="00E55F4D">
        <w:rPr>
          <w:rFonts w:ascii="Arial" w:eastAsia="Calibri" w:hAnsi="Arial" w:cs="Arial"/>
          <w:sz w:val="24"/>
          <w:szCs w:val="24"/>
        </w:rPr>
        <w:t>, altresì,</w:t>
      </w:r>
      <w:r w:rsidRPr="00E55F4D">
        <w:rPr>
          <w:rFonts w:ascii="Arial" w:eastAsia="Calibri" w:hAnsi="Arial" w:cs="Arial"/>
          <w:sz w:val="24"/>
          <w:szCs w:val="24"/>
        </w:rPr>
        <w:t xml:space="preserve"> </w:t>
      </w:r>
      <w:r w:rsidR="00C652F1" w:rsidRPr="00E55F4D">
        <w:rPr>
          <w:rFonts w:ascii="Arial" w:eastAsia="Calibri" w:hAnsi="Arial" w:cs="Arial"/>
          <w:sz w:val="24"/>
          <w:szCs w:val="24"/>
        </w:rPr>
        <w:t xml:space="preserve">conto </w:t>
      </w:r>
      <w:r w:rsidRPr="00E55F4D">
        <w:rPr>
          <w:rFonts w:ascii="Arial" w:eastAsia="Calibri" w:hAnsi="Arial" w:cs="Arial"/>
          <w:sz w:val="24"/>
          <w:szCs w:val="24"/>
        </w:rPr>
        <w:t xml:space="preserve">dell’eccezionalità </w:t>
      </w:r>
      <w:r w:rsidR="00355E82" w:rsidRPr="00E55F4D">
        <w:rPr>
          <w:rFonts w:ascii="Arial" w:eastAsia="Calibri" w:hAnsi="Arial" w:cs="Arial"/>
          <w:sz w:val="24"/>
          <w:szCs w:val="24"/>
        </w:rPr>
        <w:t>dell’emergenza sanitaria in atto</w:t>
      </w:r>
      <w:r w:rsidRPr="00E55F4D">
        <w:rPr>
          <w:rFonts w:ascii="Arial" w:eastAsia="Calibri" w:hAnsi="Arial" w:cs="Arial"/>
          <w:sz w:val="24"/>
          <w:szCs w:val="24"/>
        </w:rPr>
        <w:t xml:space="preserve">, </w:t>
      </w:r>
      <w:r w:rsidRPr="00E55F4D">
        <w:rPr>
          <w:rFonts w:ascii="Arial" w:eastAsia="Calibri" w:hAnsi="Arial" w:cs="Arial"/>
          <w:b/>
          <w:sz w:val="24"/>
          <w:szCs w:val="24"/>
        </w:rPr>
        <w:t>si chiede che venga espressamente prevista</w:t>
      </w:r>
      <w:r w:rsidR="00C652F1" w:rsidRPr="00E55F4D">
        <w:rPr>
          <w:rFonts w:ascii="Arial" w:eastAsia="Calibri" w:hAnsi="Arial" w:cs="Arial"/>
          <w:sz w:val="24"/>
          <w:szCs w:val="24"/>
        </w:rPr>
        <w:t>,</w:t>
      </w:r>
      <w:r w:rsidR="00C652F1" w:rsidRPr="00E55F4D">
        <w:rPr>
          <w:rFonts w:ascii="Arial" w:eastAsia="Calibri" w:hAnsi="Arial" w:cs="Arial"/>
          <w:b/>
          <w:sz w:val="24"/>
          <w:szCs w:val="24"/>
        </w:rPr>
        <w:t xml:space="preserve"> </w:t>
      </w:r>
      <w:r w:rsidR="00C652F1" w:rsidRPr="00E55F4D">
        <w:rPr>
          <w:rFonts w:ascii="Arial" w:eastAsia="Calibri" w:hAnsi="Arial" w:cs="Arial"/>
          <w:sz w:val="24"/>
          <w:szCs w:val="24"/>
        </w:rPr>
        <w:t xml:space="preserve">in relazione alla sospensione dei versamenti tributari </w:t>
      </w:r>
      <w:r w:rsidR="00355E82" w:rsidRPr="00E55F4D">
        <w:rPr>
          <w:rFonts w:ascii="Arial" w:eastAsia="Calibri" w:hAnsi="Arial" w:cs="Arial"/>
          <w:sz w:val="24"/>
          <w:szCs w:val="24"/>
        </w:rPr>
        <w:t>disposta in ragione de</w:t>
      </w:r>
      <w:r w:rsidR="00C652F1" w:rsidRPr="00E55F4D">
        <w:rPr>
          <w:rFonts w:ascii="Arial" w:eastAsia="Calibri" w:hAnsi="Arial" w:cs="Arial"/>
          <w:sz w:val="24"/>
          <w:szCs w:val="24"/>
        </w:rPr>
        <w:t>ll’emergenza Covid-19,</w:t>
      </w:r>
      <w:r w:rsidRPr="00E55F4D">
        <w:rPr>
          <w:rFonts w:ascii="Arial" w:eastAsia="Calibri" w:hAnsi="Arial" w:cs="Arial"/>
          <w:b/>
          <w:sz w:val="24"/>
          <w:szCs w:val="24"/>
        </w:rPr>
        <w:t xml:space="preserve"> l’inapplicabilità dell’articolo 12 del decreto legislativo 24 settembre 2015, n. 159</w:t>
      </w:r>
      <w:r w:rsidR="00C652F1" w:rsidRPr="00E55F4D">
        <w:rPr>
          <w:rFonts w:ascii="Arial" w:eastAsia="Calibri" w:hAnsi="Arial" w:cs="Arial"/>
          <w:sz w:val="24"/>
          <w:szCs w:val="24"/>
        </w:rPr>
        <w:t xml:space="preserve">, tenendo così, </w:t>
      </w:r>
      <w:r w:rsidR="00355E82" w:rsidRPr="00E55F4D">
        <w:rPr>
          <w:rFonts w:ascii="Arial" w:eastAsia="Calibri" w:hAnsi="Arial" w:cs="Arial"/>
          <w:b/>
          <w:sz w:val="24"/>
          <w:szCs w:val="24"/>
        </w:rPr>
        <w:t>fermi</w:t>
      </w:r>
      <w:r w:rsidR="00C652F1" w:rsidRPr="00E55F4D">
        <w:rPr>
          <w:rFonts w:ascii="Arial" w:eastAsia="Calibri" w:hAnsi="Arial" w:cs="Arial"/>
          <w:b/>
          <w:sz w:val="24"/>
          <w:szCs w:val="24"/>
        </w:rPr>
        <w:t xml:space="preserve"> i termini di prescrizione e decadenza stabiliti in via ordinaria a carico degli enti impositori</w:t>
      </w:r>
      <w:r w:rsidR="00FD5E07" w:rsidRPr="00E55F4D">
        <w:rPr>
          <w:rFonts w:ascii="Arial" w:eastAsia="Calibri" w:hAnsi="Arial" w:cs="Arial"/>
          <w:sz w:val="24"/>
          <w:szCs w:val="24"/>
        </w:rPr>
        <w:t xml:space="preserve"> </w:t>
      </w:r>
      <w:r w:rsidR="00FD5E07" w:rsidRPr="00E55F4D">
        <w:rPr>
          <w:rFonts w:ascii="Arial" w:eastAsia="Calibri" w:hAnsi="Arial" w:cs="Arial"/>
          <w:b/>
          <w:sz w:val="24"/>
          <w:szCs w:val="24"/>
        </w:rPr>
        <w:t>e degli agenti della riscossione</w:t>
      </w:r>
      <w:r w:rsidR="00FD5E07" w:rsidRPr="00E55F4D">
        <w:rPr>
          <w:rFonts w:ascii="Arial" w:eastAsia="Calibri" w:hAnsi="Arial" w:cs="Arial"/>
          <w:sz w:val="24"/>
          <w:szCs w:val="24"/>
        </w:rPr>
        <w:t>.</w:t>
      </w:r>
    </w:p>
    <w:p w14:paraId="6FC6851F" w14:textId="7250BF06" w:rsidR="00FD5E07" w:rsidRPr="00E55F4D" w:rsidRDefault="00FD5E07" w:rsidP="00C431CB">
      <w:pPr>
        <w:pStyle w:val="Paragrafoelenco"/>
        <w:spacing w:after="0" w:line="360" w:lineRule="auto"/>
        <w:jc w:val="both"/>
        <w:rPr>
          <w:rFonts w:ascii="Arial" w:eastAsia="Calibri" w:hAnsi="Arial" w:cs="Arial"/>
          <w:sz w:val="24"/>
          <w:szCs w:val="24"/>
        </w:rPr>
      </w:pPr>
    </w:p>
    <w:p w14:paraId="11DA8B12" w14:textId="1011F25E" w:rsidR="00C431CB" w:rsidRPr="00E55F4D" w:rsidRDefault="00C95FAA" w:rsidP="00EF200A">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9</w:t>
      </w:r>
      <w:r w:rsidR="00071C67" w:rsidRPr="00E55F4D">
        <w:rPr>
          <w:rFonts w:ascii="Arial" w:eastAsia="Calibri" w:hAnsi="Arial" w:cs="Arial"/>
          <w:b/>
          <w:sz w:val="24"/>
          <w:szCs w:val="24"/>
        </w:rPr>
        <w:t xml:space="preserve">. Supporto alla liquidità delle imprese colpite dall’emergenza epidemiologica mediante meccanismi di garanzia (art. 57 del Decreto legge n. 18 del 2020) - estensione delle misure agli </w:t>
      </w:r>
      <w:r w:rsidR="00596707" w:rsidRPr="00E55F4D">
        <w:rPr>
          <w:rFonts w:ascii="Arial" w:eastAsia="Calibri" w:hAnsi="Arial" w:cs="Arial"/>
          <w:b/>
          <w:sz w:val="24"/>
          <w:szCs w:val="24"/>
        </w:rPr>
        <w:t>avvocati</w:t>
      </w:r>
    </w:p>
    <w:p w14:paraId="2ECBB948" w14:textId="0A06D6B4" w:rsidR="0092031C" w:rsidRPr="00E55F4D" w:rsidRDefault="009075C5" w:rsidP="009075C5">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lastRenderedPageBreak/>
        <w:t xml:space="preserve">Al fine di supportare la liquidità delle imprese colpite dall’emergenza epidemiologica da “Covid-19”, l’art. 57 del Decreto legge n. 18 del 2020 prevede che le esposizioni assunte da Cassa depositi e prestiti S.p.A., anche nella forma di garanzie di prima perdita su portafogli di finanziamenti, in favore delle banche e degli altri soggetti autorizzati all’esercizio del credito che concedono finanziamenti sotto qualsiasi forma </w:t>
      </w:r>
      <w:r w:rsidRPr="00E55F4D">
        <w:rPr>
          <w:rFonts w:ascii="Arial" w:eastAsia="Calibri" w:hAnsi="Arial" w:cs="Arial"/>
          <w:b/>
          <w:sz w:val="24"/>
          <w:szCs w:val="24"/>
        </w:rPr>
        <w:t>alle imprese che hanno sofferto una riduzione del fatturato</w:t>
      </w:r>
      <w:r w:rsidRPr="00E55F4D">
        <w:rPr>
          <w:rFonts w:ascii="Arial" w:eastAsia="Calibri" w:hAnsi="Arial" w:cs="Arial"/>
          <w:sz w:val="24"/>
          <w:szCs w:val="24"/>
        </w:rPr>
        <w:t xml:space="preserve"> a causa della citata emergenza, </w:t>
      </w:r>
      <w:r w:rsidRPr="00E55F4D">
        <w:rPr>
          <w:rFonts w:ascii="Arial" w:eastAsia="Calibri" w:hAnsi="Arial" w:cs="Arial"/>
          <w:b/>
          <w:sz w:val="24"/>
          <w:szCs w:val="24"/>
        </w:rPr>
        <w:t>possono essere assistite dalla garanzia dello Stato, rilasciata in favore di Cassa depositi e prestiti S.p.A.</w:t>
      </w:r>
      <w:r w:rsidRPr="00E55F4D">
        <w:rPr>
          <w:rFonts w:ascii="Arial" w:eastAsia="Calibri" w:hAnsi="Arial" w:cs="Arial"/>
          <w:sz w:val="24"/>
          <w:szCs w:val="24"/>
        </w:rPr>
        <w:t xml:space="preserve"> </w:t>
      </w:r>
    </w:p>
    <w:p w14:paraId="43675DAE" w14:textId="0BD9E9D8" w:rsidR="009075C5" w:rsidRPr="00E55F4D" w:rsidRDefault="009075C5" w:rsidP="009075C5">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Si chiede che tale importante misura, attualmente prevista solo in favore delle imprese, stanti le gravi ricadute che la crisi in atto certamente determinerà anche sulla disponibilità di liquidità </w:t>
      </w:r>
      <w:r w:rsidR="00616324" w:rsidRPr="00E55F4D">
        <w:rPr>
          <w:rFonts w:ascii="Arial" w:eastAsia="Calibri" w:hAnsi="Arial" w:cs="Arial"/>
          <w:sz w:val="24"/>
          <w:szCs w:val="24"/>
        </w:rPr>
        <w:t>in capo agli avvocati</w:t>
      </w:r>
      <w:r w:rsidRPr="00E55F4D">
        <w:rPr>
          <w:rFonts w:ascii="Arial" w:eastAsia="Calibri" w:hAnsi="Arial" w:cs="Arial"/>
          <w:sz w:val="24"/>
          <w:szCs w:val="24"/>
        </w:rPr>
        <w:t>,</w:t>
      </w:r>
      <w:r w:rsidR="00616324" w:rsidRPr="00E55F4D">
        <w:rPr>
          <w:rFonts w:ascii="Arial" w:eastAsia="Calibri" w:hAnsi="Arial" w:cs="Arial"/>
          <w:sz w:val="24"/>
          <w:szCs w:val="24"/>
        </w:rPr>
        <w:t xml:space="preserve"> interessati dalla sospensione pressoché totale dell’attività giudiziaria,</w:t>
      </w:r>
      <w:r w:rsidRPr="00E55F4D">
        <w:rPr>
          <w:rFonts w:ascii="Arial" w:eastAsia="Calibri" w:hAnsi="Arial" w:cs="Arial"/>
          <w:sz w:val="24"/>
          <w:szCs w:val="24"/>
        </w:rPr>
        <w:t xml:space="preserve"> </w:t>
      </w:r>
      <w:r w:rsidRPr="00E55F4D">
        <w:rPr>
          <w:rFonts w:ascii="Arial" w:eastAsia="Calibri" w:hAnsi="Arial" w:cs="Arial"/>
          <w:b/>
          <w:sz w:val="24"/>
          <w:szCs w:val="24"/>
        </w:rPr>
        <w:t>venga estesa a</w:t>
      </w:r>
      <w:r w:rsidR="00E6469D" w:rsidRPr="00E55F4D">
        <w:rPr>
          <w:rFonts w:ascii="Arial" w:eastAsia="Calibri" w:hAnsi="Arial" w:cs="Arial"/>
          <w:b/>
          <w:sz w:val="24"/>
          <w:szCs w:val="24"/>
        </w:rPr>
        <w:t>gli avvocati</w:t>
      </w:r>
      <w:r w:rsidRPr="00E55F4D">
        <w:rPr>
          <w:rFonts w:ascii="Arial" w:eastAsia="Calibri" w:hAnsi="Arial" w:cs="Arial"/>
          <w:sz w:val="24"/>
          <w:szCs w:val="24"/>
        </w:rPr>
        <w:t xml:space="preserve">, previo adattamento delle disposizioni </w:t>
      </w:r>
      <w:r w:rsidR="000D2599" w:rsidRPr="00E55F4D">
        <w:rPr>
          <w:rFonts w:ascii="Arial" w:eastAsia="Calibri" w:hAnsi="Arial" w:cs="Arial"/>
          <w:sz w:val="24"/>
          <w:szCs w:val="24"/>
        </w:rPr>
        <w:t>contenute ne</w:t>
      </w:r>
      <w:r w:rsidRPr="00E55F4D">
        <w:rPr>
          <w:rFonts w:ascii="Arial" w:eastAsia="Calibri" w:hAnsi="Arial" w:cs="Arial"/>
          <w:sz w:val="24"/>
          <w:szCs w:val="24"/>
        </w:rPr>
        <w:t xml:space="preserve">ll’art. </w:t>
      </w:r>
      <w:r w:rsidR="00B35F31" w:rsidRPr="00E55F4D">
        <w:rPr>
          <w:rFonts w:ascii="Arial" w:eastAsia="Calibri" w:hAnsi="Arial" w:cs="Arial"/>
          <w:sz w:val="24"/>
          <w:szCs w:val="24"/>
        </w:rPr>
        <w:t>57</w:t>
      </w:r>
      <w:r w:rsidRPr="00E55F4D">
        <w:rPr>
          <w:rFonts w:ascii="Arial" w:eastAsia="Calibri" w:hAnsi="Arial" w:cs="Arial"/>
          <w:sz w:val="24"/>
          <w:szCs w:val="24"/>
        </w:rPr>
        <w:t xml:space="preserve"> sopra citato alle peculiarità di tale categoria di soggetti. </w:t>
      </w:r>
    </w:p>
    <w:p w14:paraId="710B6041" w14:textId="72324B56" w:rsidR="007178B4" w:rsidRPr="00E55F4D" w:rsidRDefault="007178B4" w:rsidP="009075C5">
      <w:pPr>
        <w:pStyle w:val="Paragrafoelenco"/>
        <w:spacing w:after="0" w:line="360" w:lineRule="auto"/>
        <w:jc w:val="both"/>
        <w:rPr>
          <w:rFonts w:ascii="Arial" w:eastAsia="Calibri" w:hAnsi="Arial" w:cs="Arial"/>
          <w:sz w:val="24"/>
          <w:szCs w:val="24"/>
        </w:rPr>
      </w:pPr>
    </w:p>
    <w:p w14:paraId="29C136CB" w14:textId="386B2ED1" w:rsidR="007178B4" w:rsidRPr="00E55F4D" w:rsidRDefault="00C95FAA" w:rsidP="007178B4">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10</w:t>
      </w:r>
      <w:r w:rsidR="007178B4" w:rsidRPr="00E55F4D">
        <w:rPr>
          <w:rFonts w:ascii="Arial" w:eastAsia="Calibri" w:hAnsi="Arial" w:cs="Arial"/>
          <w:b/>
          <w:sz w:val="24"/>
          <w:szCs w:val="24"/>
        </w:rPr>
        <w:t xml:space="preserve">. Credito </w:t>
      </w:r>
      <w:r w:rsidR="000C3C49" w:rsidRPr="00E55F4D">
        <w:rPr>
          <w:rFonts w:ascii="Arial" w:eastAsia="Calibri" w:hAnsi="Arial" w:cs="Arial"/>
          <w:b/>
          <w:sz w:val="24"/>
          <w:szCs w:val="24"/>
        </w:rPr>
        <w:t>d’imposta per canoni di locazione</w:t>
      </w:r>
      <w:r w:rsidR="00612F84" w:rsidRPr="00E55F4D">
        <w:rPr>
          <w:rFonts w:ascii="Arial" w:eastAsia="Calibri" w:hAnsi="Arial" w:cs="Arial"/>
          <w:b/>
          <w:sz w:val="24"/>
          <w:szCs w:val="24"/>
        </w:rPr>
        <w:t xml:space="preserve"> di immobili adibiti a studio legale</w:t>
      </w:r>
    </w:p>
    <w:p w14:paraId="715C7BAF" w14:textId="6D24454B" w:rsidR="007178B4" w:rsidRPr="00E55F4D" w:rsidRDefault="000C3C49" w:rsidP="007178B4">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Si chiede che </w:t>
      </w:r>
      <w:r w:rsidRPr="00E55F4D">
        <w:rPr>
          <w:rFonts w:ascii="Arial" w:eastAsia="Calibri" w:hAnsi="Arial" w:cs="Arial"/>
          <w:b/>
          <w:sz w:val="24"/>
          <w:szCs w:val="24"/>
        </w:rPr>
        <w:t>a</w:t>
      </w:r>
      <w:r w:rsidR="00596707" w:rsidRPr="00E55F4D">
        <w:rPr>
          <w:rFonts w:ascii="Arial" w:eastAsia="Calibri" w:hAnsi="Arial" w:cs="Arial"/>
          <w:b/>
          <w:sz w:val="24"/>
          <w:szCs w:val="24"/>
        </w:rPr>
        <w:t>gli avvocati</w:t>
      </w:r>
      <w:r w:rsidRPr="00E55F4D">
        <w:rPr>
          <w:rFonts w:ascii="Arial" w:eastAsia="Calibri" w:hAnsi="Arial" w:cs="Arial"/>
          <w:sz w:val="24"/>
          <w:szCs w:val="24"/>
        </w:rPr>
        <w:t xml:space="preserve">, la cui attività si è fortemente ridotta a causa della sospensione dell’attività giudiziaria prevista al fine di </w:t>
      </w:r>
      <w:r w:rsidR="007178B4" w:rsidRPr="00E55F4D">
        <w:rPr>
          <w:rFonts w:ascii="Arial" w:eastAsia="Calibri" w:hAnsi="Arial" w:cs="Arial"/>
          <w:sz w:val="24"/>
          <w:szCs w:val="24"/>
        </w:rPr>
        <w:t xml:space="preserve">contenere l’emergenza epidemiologica da COVID-19, </w:t>
      </w:r>
      <w:r w:rsidRPr="00E55F4D">
        <w:rPr>
          <w:rFonts w:ascii="Arial" w:eastAsia="Calibri" w:hAnsi="Arial" w:cs="Arial"/>
          <w:b/>
          <w:sz w:val="24"/>
          <w:szCs w:val="24"/>
        </w:rPr>
        <w:t xml:space="preserve">venga riconosciuto, per </w:t>
      </w:r>
      <w:r w:rsidR="007178B4" w:rsidRPr="00E55F4D">
        <w:rPr>
          <w:rFonts w:ascii="Arial" w:eastAsia="Calibri" w:hAnsi="Arial" w:cs="Arial"/>
          <w:b/>
          <w:sz w:val="24"/>
          <w:szCs w:val="24"/>
        </w:rPr>
        <w:t>l’anno 2020, un credito d’imposta</w:t>
      </w:r>
      <w:r w:rsidRPr="00E55F4D">
        <w:rPr>
          <w:rFonts w:ascii="Arial" w:eastAsia="Calibri" w:hAnsi="Arial" w:cs="Arial"/>
          <w:b/>
          <w:sz w:val="24"/>
          <w:szCs w:val="24"/>
        </w:rPr>
        <w:t xml:space="preserve">, </w:t>
      </w:r>
      <w:r w:rsidRPr="00E55F4D">
        <w:rPr>
          <w:rFonts w:ascii="Arial" w:eastAsia="Calibri" w:hAnsi="Arial" w:cs="Arial"/>
          <w:sz w:val="24"/>
          <w:szCs w:val="24"/>
        </w:rPr>
        <w:t xml:space="preserve">utilizzabile in compensazione </w:t>
      </w:r>
      <w:r w:rsidR="00CD5AA7" w:rsidRPr="00E55F4D">
        <w:rPr>
          <w:rFonts w:ascii="Arial" w:eastAsia="Calibri" w:hAnsi="Arial" w:cs="Arial"/>
          <w:sz w:val="24"/>
          <w:szCs w:val="24"/>
        </w:rPr>
        <w:t>dei debiti fiscali e contributivi</w:t>
      </w:r>
      <w:r w:rsidRPr="00E55F4D">
        <w:rPr>
          <w:rFonts w:ascii="Arial" w:eastAsia="Calibri" w:hAnsi="Arial" w:cs="Arial"/>
          <w:sz w:val="24"/>
          <w:szCs w:val="24"/>
        </w:rPr>
        <w:t xml:space="preserve">, </w:t>
      </w:r>
      <w:r w:rsidR="007178B4" w:rsidRPr="00E55F4D">
        <w:rPr>
          <w:rFonts w:ascii="Arial" w:eastAsia="Calibri" w:hAnsi="Arial" w:cs="Arial"/>
          <w:b/>
          <w:sz w:val="24"/>
          <w:szCs w:val="24"/>
        </w:rPr>
        <w:t xml:space="preserve">nella misura del </w:t>
      </w:r>
      <w:r w:rsidR="00596707" w:rsidRPr="00E55F4D">
        <w:rPr>
          <w:rFonts w:ascii="Arial" w:eastAsia="Calibri" w:hAnsi="Arial" w:cs="Arial"/>
          <w:b/>
          <w:sz w:val="24"/>
          <w:szCs w:val="24"/>
        </w:rPr>
        <w:t>60</w:t>
      </w:r>
      <w:r w:rsidRPr="00E55F4D">
        <w:rPr>
          <w:rFonts w:ascii="Arial" w:eastAsia="Calibri" w:hAnsi="Arial" w:cs="Arial"/>
          <w:b/>
          <w:sz w:val="24"/>
          <w:szCs w:val="24"/>
        </w:rPr>
        <w:t>%</w:t>
      </w:r>
      <w:r w:rsidRPr="00E55F4D">
        <w:rPr>
          <w:rFonts w:ascii="Arial" w:eastAsia="Calibri" w:hAnsi="Arial" w:cs="Arial"/>
          <w:sz w:val="24"/>
          <w:szCs w:val="24"/>
        </w:rPr>
        <w:t xml:space="preserve"> (</w:t>
      </w:r>
      <w:r w:rsidR="00596707" w:rsidRPr="00E55F4D">
        <w:rPr>
          <w:rFonts w:ascii="Arial" w:eastAsia="Calibri" w:hAnsi="Arial" w:cs="Arial"/>
          <w:sz w:val="24"/>
          <w:szCs w:val="24"/>
        </w:rPr>
        <w:t>e dunque con parità di trattamento rispetto alle imprese, cfr. art. 65, DL n. 18/2020</w:t>
      </w:r>
      <w:r w:rsidRPr="00E55F4D">
        <w:rPr>
          <w:rFonts w:ascii="Arial" w:eastAsia="Calibri" w:hAnsi="Arial" w:cs="Arial"/>
          <w:sz w:val="24"/>
          <w:szCs w:val="24"/>
        </w:rPr>
        <w:t>)</w:t>
      </w:r>
      <w:r w:rsidR="007178B4" w:rsidRPr="00E55F4D">
        <w:rPr>
          <w:rFonts w:ascii="Arial" w:eastAsia="Calibri" w:hAnsi="Arial" w:cs="Arial"/>
          <w:sz w:val="24"/>
          <w:szCs w:val="24"/>
        </w:rPr>
        <w:t xml:space="preserve"> </w:t>
      </w:r>
      <w:r w:rsidR="007178B4" w:rsidRPr="00E55F4D">
        <w:rPr>
          <w:rFonts w:ascii="Arial" w:eastAsia="Calibri" w:hAnsi="Arial" w:cs="Arial"/>
          <w:b/>
          <w:sz w:val="24"/>
          <w:szCs w:val="24"/>
        </w:rPr>
        <w:t>dell’amm</w:t>
      </w:r>
      <w:r w:rsidRPr="00E55F4D">
        <w:rPr>
          <w:rFonts w:ascii="Arial" w:eastAsia="Calibri" w:hAnsi="Arial" w:cs="Arial"/>
          <w:b/>
          <w:sz w:val="24"/>
          <w:szCs w:val="24"/>
        </w:rPr>
        <w:t>ontare dei canoni di locazione</w:t>
      </w:r>
      <w:r w:rsidR="004A0A96" w:rsidRPr="00E55F4D">
        <w:rPr>
          <w:rFonts w:ascii="Arial" w:eastAsia="Calibri" w:hAnsi="Arial" w:cs="Arial"/>
          <w:b/>
          <w:sz w:val="24"/>
          <w:szCs w:val="24"/>
        </w:rPr>
        <w:t xml:space="preserve">, </w:t>
      </w:r>
      <w:r w:rsidRPr="00E55F4D">
        <w:rPr>
          <w:rFonts w:ascii="Arial" w:eastAsia="Calibri" w:hAnsi="Arial" w:cs="Arial"/>
          <w:b/>
          <w:sz w:val="24"/>
          <w:szCs w:val="24"/>
        </w:rPr>
        <w:t>relativi ai</w:t>
      </w:r>
      <w:r w:rsidR="007178B4" w:rsidRPr="00E55F4D">
        <w:rPr>
          <w:rFonts w:ascii="Arial" w:eastAsia="Calibri" w:hAnsi="Arial" w:cs="Arial"/>
          <w:b/>
          <w:sz w:val="24"/>
          <w:szCs w:val="24"/>
        </w:rPr>
        <w:t xml:space="preserve"> m</w:t>
      </w:r>
      <w:r w:rsidRPr="00E55F4D">
        <w:rPr>
          <w:rFonts w:ascii="Arial" w:eastAsia="Calibri" w:hAnsi="Arial" w:cs="Arial"/>
          <w:b/>
          <w:sz w:val="24"/>
          <w:szCs w:val="24"/>
        </w:rPr>
        <w:t>esi</w:t>
      </w:r>
      <w:r w:rsidR="007178B4" w:rsidRPr="00E55F4D">
        <w:rPr>
          <w:rFonts w:ascii="Arial" w:eastAsia="Calibri" w:hAnsi="Arial" w:cs="Arial"/>
          <w:b/>
          <w:sz w:val="24"/>
          <w:szCs w:val="24"/>
        </w:rPr>
        <w:t xml:space="preserve"> </w:t>
      </w:r>
      <w:r w:rsidRPr="00E55F4D">
        <w:rPr>
          <w:rFonts w:ascii="Arial" w:eastAsia="Calibri" w:hAnsi="Arial" w:cs="Arial"/>
          <w:b/>
          <w:sz w:val="24"/>
          <w:szCs w:val="24"/>
        </w:rPr>
        <w:t xml:space="preserve">da marzo a giugno </w:t>
      </w:r>
      <w:r w:rsidR="007178B4" w:rsidRPr="00E55F4D">
        <w:rPr>
          <w:rFonts w:ascii="Arial" w:eastAsia="Calibri" w:hAnsi="Arial" w:cs="Arial"/>
          <w:b/>
          <w:sz w:val="24"/>
          <w:szCs w:val="24"/>
        </w:rPr>
        <w:t>2020</w:t>
      </w:r>
      <w:r w:rsidRPr="00E55F4D">
        <w:rPr>
          <w:rFonts w:ascii="Arial" w:eastAsia="Calibri" w:hAnsi="Arial" w:cs="Arial"/>
          <w:b/>
          <w:sz w:val="24"/>
          <w:szCs w:val="24"/>
        </w:rPr>
        <w:t xml:space="preserve"> (con possibilità di proroga)</w:t>
      </w:r>
      <w:r w:rsidR="003212FA" w:rsidRPr="00E55F4D">
        <w:rPr>
          <w:rFonts w:ascii="Arial" w:eastAsia="Calibri" w:hAnsi="Arial" w:cs="Arial"/>
          <w:b/>
          <w:sz w:val="24"/>
          <w:szCs w:val="24"/>
        </w:rPr>
        <w:t>, degli</w:t>
      </w:r>
      <w:r w:rsidR="007178B4" w:rsidRPr="00E55F4D">
        <w:rPr>
          <w:rFonts w:ascii="Arial" w:eastAsia="Calibri" w:hAnsi="Arial" w:cs="Arial"/>
          <w:b/>
          <w:sz w:val="24"/>
          <w:szCs w:val="24"/>
        </w:rPr>
        <w:t xml:space="preserve"> immobili </w:t>
      </w:r>
      <w:r w:rsidR="00616324" w:rsidRPr="00E55F4D">
        <w:rPr>
          <w:rFonts w:ascii="Arial" w:eastAsia="Calibri" w:hAnsi="Arial" w:cs="Arial"/>
          <w:b/>
          <w:sz w:val="24"/>
          <w:szCs w:val="24"/>
        </w:rPr>
        <w:t>adibiti a studio professionale</w:t>
      </w:r>
      <w:r w:rsidR="003212FA" w:rsidRPr="00E55F4D">
        <w:rPr>
          <w:rFonts w:ascii="Arial" w:eastAsia="Calibri" w:hAnsi="Arial" w:cs="Arial"/>
          <w:sz w:val="24"/>
          <w:szCs w:val="24"/>
        </w:rPr>
        <w:t>.</w:t>
      </w:r>
    </w:p>
    <w:p w14:paraId="34EEF599" w14:textId="770B6842" w:rsidR="00090C8C" w:rsidRPr="00E55F4D" w:rsidRDefault="00090C8C" w:rsidP="007178B4">
      <w:pPr>
        <w:pStyle w:val="Paragrafoelenco"/>
        <w:spacing w:after="0" w:line="360" w:lineRule="auto"/>
        <w:jc w:val="both"/>
        <w:rPr>
          <w:rFonts w:ascii="Arial" w:eastAsia="Calibri" w:hAnsi="Arial" w:cs="Arial"/>
          <w:sz w:val="24"/>
          <w:szCs w:val="24"/>
        </w:rPr>
      </w:pPr>
    </w:p>
    <w:p w14:paraId="6A191DDC" w14:textId="7A23ABF0" w:rsidR="00090C8C" w:rsidRPr="00E55F4D" w:rsidRDefault="00C95FAA" w:rsidP="00090C8C">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11</w:t>
      </w:r>
      <w:r w:rsidR="00090C8C" w:rsidRPr="00E55F4D">
        <w:rPr>
          <w:rFonts w:ascii="Arial" w:eastAsia="Calibri" w:hAnsi="Arial" w:cs="Arial"/>
          <w:b/>
          <w:sz w:val="24"/>
          <w:szCs w:val="24"/>
        </w:rPr>
        <w:t>. Misure di sostegno finanziario relative a prestiti e mutui - estensione a</w:t>
      </w:r>
      <w:r w:rsidR="00596707" w:rsidRPr="00E55F4D">
        <w:rPr>
          <w:rFonts w:ascii="Arial" w:eastAsia="Calibri" w:hAnsi="Arial" w:cs="Arial"/>
          <w:b/>
          <w:sz w:val="24"/>
          <w:szCs w:val="24"/>
        </w:rPr>
        <w:t>gli avvocati</w:t>
      </w:r>
      <w:r w:rsidR="00090C8C" w:rsidRPr="00E55F4D">
        <w:rPr>
          <w:rFonts w:ascii="Arial" w:eastAsia="Calibri" w:hAnsi="Arial" w:cs="Arial"/>
          <w:b/>
          <w:sz w:val="24"/>
          <w:szCs w:val="24"/>
        </w:rPr>
        <w:t xml:space="preserve"> delle disposizioni previste dall’art. 56 del Decreto legge n. 18 del 2020</w:t>
      </w:r>
    </w:p>
    <w:p w14:paraId="0BAB9A93" w14:textId="11EDD69C" w:rsidR="00090C8C" w:rsidRPr="00E55F4D" w:rsidRDefault="00090C8C" w:rsidP="00090C8C">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L’epidemia da COVID-19 è formalmente riconosciuta, dall’art. 56 del Decreto legge n. 18 del 2020, come evento eccezionale e di grave turbamento dell’economia, ai sensi dell’articolo 107 del Trattato sul funzionamento dell’Unione Europea. Al fine, quindi, di sostenere le attività imprenditoriali danneggiate da detta epidemia</w:t>
      </w:r>
      <w:r w:rsidR="00C458D0" w:rsidRPr="00E55F4D">
        <w:rPr>
          <w:rFonts w:ascii="Arial" w:eastAsia="Calibri" w:hAnsi="Arial" w:cs="Arial"/>
          <w:sz w:val="24"/>
          <w:szCs w:val="24"/>
        </w:rPr>
        <w:t>,</w:t>
      </w:r>
      <w:r w:rsidRPr="00E55F4D">
        <w:rPr>
          <w:rFonts w:ascii="Arial" w:eastAsia="Calibri" w:hAnsi="Arial" w:cs="Arial"/>
          <w:sz w:val="24"/>
          <w:szCs w:val="24"/>
        </w:rPr>
        <w:t xml:space="preserve"> il citato art. 56 prevede che </w:t>
      </w:r>
      <w:r w:rsidRPr="00E55F4D">
        <w:rPr>
          <w:rFonts w:ascii="Arial" w:eastAsia="Calibri" w:hAnsi="Arial" w:cs="Arial"/>
          <w:b/>
          <w:sz w:val="24"/>
          <w:szCs w:val="24"/>
        </w:rPr>
        <w:t>le Imprese</w:t>
      </w:r>
      <w:r w:rsidRPr="00E55F4D">
        <w:rPr>
          <w:rFonts w:ascii="Arial" w:eastAsia="Calibri" w:hAnsi="Arial" w:cs="Arial"/>
          <w:sz w:val="24"/>
          <w:szCs w:val="24"/>
        </w:rPr>
        <w:t xml:space="preserve"> </w:t>
      </w:r>
      <w:r w:rsidR="004E509A" w:rsidRPr="00E55F4D">
        <w:rPr>
          <w:rFonts w:ascii="Arial" w:eastAsia="Calibri" w:hAnsi="Arial" w:cs="Arial"/>
          <w:b/>
          <w:sz w:val="24"/>
          <w:szCs w:val="24"/>
        </w:rPr>
        <w:t xml:space="preserve">possano avvalersi, </w:t>
      </w:r>
      <w:r w:rsidRPr="00E55F4D">
        <w:rPr>
          <w:rFonts w:ascii="Arial" w:eastAsia="Calibri" w:hAnsi="Arial" w:cs="Arial"/>
          <w:b/>
          <w:sz w:val="24"/>
          <w:szCs w:val="24"/>
        </w:rPr>
        <w:t>in relazione</w:t>
      </w:r>
      <w:r w:rsidR="004E509A" w:rsidRPr="00E55F4D">
        <w:rPr>
          <w:rFonts w:ascii="Arial" w:eastAsia="Calibri" w:hAnsi="Arial" w:cs="Arial"/>
          <w:b/>
          <w:sz w:val="24"/>
          <w:szCs w:val="24"/>
        </w:rPr>
        <w:t xml:space="preserve"> alle esposizioni </w:t>
      </w:r>
      <w:r w:rsidR="004E509A" w:rsidRPr="00E55F4D">
        <w:rPr>
          <w:rFonts w:ascii="Arial" w:eastAsia="Calibri" w:hAnsi="Arial" w:cs="Arial"/>
          <w:b/>
          <w:sz w:val="24"/>
          <w:szCs w:val="24"/>
        </w:rPr>
        <w:lastRenderedPageBreak/>
        <w:t xml:space="preserve">debitorie </w:t>
      </w:r>
      <w:r w:rsidR="004E509A" w:rsidRPr="00E55F4D">
        <w:rPr>
          <w:rFonts w:ascii="Arial" w:eastAsia="Calibri" w:hAnsi="Arial" w:cs="Arial"/>
          <w:sz w:val="24"/>
          <w:szCs w:val="24"/>
        </w:rPr>
        <w:t xml:space="preserve">nei </w:t>
      </w:r>
      <w:r w:rsidRPr="00E55F4D">
        <w:rPr>
          <w:rFonts w:ascii="Arial" w:eastAsia="Calibri" w:hAnsi="Arial" w:cs="Arial"/>
          <w:sz w:val="24"/>
          <w:szCs w:val="24"/>
        </w:rPr>
        <w:t>confronti di banche, di intermediari finanziari e degli altri soggetti abilitati alla concessione di cre</w:t>
      </w:r>
      <w:r w:rsidR="004E509A" w:rsidRPr="00E55F4D">
        <w:rPr>
          <w:rFonts w:ascii="Arial" w:eastAsia="Calibri" w:hAnsi="Arial" w:cs="Arial"/>
          <w:sz w:val="24"/>
          <w:szCs w:val="24"/>
        </w:rPr>
        <w:t xml:space="preserve">dito, delle seguenti </w:t>
      </w:r>
      <w:r w:rsidRPr="00E55F4D">
        <w:rPr>
          <w:rFonts w:ascii="Arial" w:eastAsia="Calibri" w:hAnsi="Arial" w:cs="Arial"/>
          <w:b/>
          <w:sz w:val="24"/>
          <w:szCs w:val="24"/>
        </w:rPr>
        <w:t>misure di sostegno finanziario</w:t>
      </w:r>
      <w:r w:rsidR="004E509A" w:rsidRPr="00E55F4D">
        <w:rPr>
          <w:rFonts w:ascii="Arial" w:eastAsia="Calibri" w:hAnsi="Arial" w:cs="Arial"/>
          <w:sz w:val="24"/>
          <w:szCs w:val="24"/>
        </w:rPr>
        <w:t xml:space="preserve">: </w:t>
      </w:r>
      <w:r w:rsidRPr="00E55F4D">
        <w:rPr>
          <w:rFonts w:ascii="Arial" w:eastAsia="Calibri" w:hAnsi="Arial" w:cs="Arial"/>
          <w:sz w:val="24"/>
          <w:szCs w:val="24"/>
        </w:rPr>
        <w:t xml:space="preserve">a) per le </w:t>
      </w:r>
      <w:r w:rsidRPr="00E55F4D">
        <w:rPr>
          <w:rFonts w:ascii="Arial" w:eastAsia="Calibri" w:hAnsi="Arial" w:cs="Arial"/>
          <w:b/>
          <w:sz w:val="24"/>
          <w:szCs w:val="24"/>
        </w:rPr>
        <w:t>aperture di credito a revoca e per i prestiti</w:t>
      </w:r>
      <w:r w:rsidRPr="00E55F4D">
        <w:rPr>
          <w:rFonts w:ascii="Arial" w:eastAsia="Calibri" w:hAnsi="Arial" w:cs="Arial"/>
          <w:sz w:val="24"/>
          <w:szCs w:val="24"/>
        </w:rPr>
        <w:t xml:space="preserve"> accordati a fronte di anticipi su crediti</w:t>
      </w:r>
      <w:r w:rsidR="004E509A" w:rsidRPr="00E55F4D">
        <w:rPr>
          <w:rFonts w:ascii="Arial" w:eastAsia="Calibri" w:hAnsi="Arial" w:cs="Arial"/>
          <w:sz w:val="24"/>
          <w:szCs w:val="24"/>
        </w:rPr>
        <w:t xml:space="preserve"> esistenti alla </w:t>
      </w:r>
      <w:r w:rsidRPr="00E55F4D">
        <w:rPr>
          <w:rFonts w:ascii="Arial" w:eastAsia="Calibri" w:hAnsi="Arial" w:cs="Arial"/>
          <w:sz w:val="24"/>
          <w:szCs w:val="24"/>
        </w:rPr>
        <w:t>data del 29 febbraio 2020 o, se superiori, a quella di pubblicazione de</w:t>
      </w:r>
      <w:r w:rsidR="004E509A" w:rsidRPr="00E55F4D">
        <w:rPr>
          <w:rFonts w:ascii="Arial" w:eastAsia="Calibri" w:hAnsi="Arial" w:cs="Arial"/>
          <w:sz w:val="24"/>
          <w:szCs w:val="24"/>
        </w:rPr>
        <w:t xml:space="preserve">l presente decreto, gli importi </w:t>
      </w:r>
      <w:r w:rsidRPr="00E55F4D">
        <w:rPr>
          <w:rFonts w:ascii="Arial" w:eastAsia="Calibri" w:hAnsi="Arial" w:cs="Arial"/>
          <w:sz w:val="24"/>
          <w:szCs w:val="24"/>
        </w:rPr>
        <w:t>accordati, sia per la parte utilizzata sia per quella non ancora utilizzata,</w:t>
      </w:r>
      <w:r w:rsidR="004E509A" w:rsidRPr="00E55F4D">
        <w:rPr>
          <w:rFonts w:ascii="Arial" w:eastAsia="Calibri" w:hAnsi="Arial" w:cs="Arial"/>
          <w:sz w:val="24"/>
          <w:szCs w:val="24"/>
        </w:rPr>
        <w:t xml:space="preserve"> non possono essere revocati in </w:t>
      </w:r>
      <w:r w:rsidRPr="00E55F4D">
        <w:rPr>
          <w:rFonts w:ascii="Arial" w:eastAsia="Calibri" w:hAnsi="Arial" w:cs="Arial"/>
          <w:sz w:val="24"/>
          <w:szCs w:val="24"/>
        </w:rPr>
        <w:t>tutto o in parte fino al 30 s</w:t>
      </w:r>
      <w:r w:rsidR="004E509A" w:rsidRPr="00E55F4D">
        <w:rPr>
          <w:rFonts w:ascii="Arial" w:eastAsia="Calibri" w:hAnsi="Arial" w:cs="Arial"/>
          <w:sz w:val="24"/>
          <w:szCs w:val="24"/>
        </w:rPr>
        <w:t xml:space="preserve">ettembre 2020; </w:t>
      </w:r>
      <w:r w:rsidRPr="00E55F4D">
        <w:rPr>
          <w:rFonts w:ascii="Arial" w:eastAsia="Calibri" w:hAnsi="Arial" w:cs="Arial"/>
          <w:sz w:val="24"/>
          <w:szCs w:val="24"/>
        </w:rPr>
        <w:t xml:space="preserve">b) </w:t>
      </w:r>
      <w:r w:rsidRPr="00E55F4D">
        <w:rPr>
          <w:rFonts w:ascii="Arial" w:eastAsia="Calibri" w:hAnsi="Arial" w:cs="Arial"/>
          <w:b/>
          <w:sz w:val="24"/>
          <w:szCs w:val="24"/>
        </w:rPr>
        <w:t>per i prestiti non rateali</w:t>
      </w:r>
      <w:r w:rsidRPr="00E55F4D">
        <w:rPr>
          <w:rFonts w:ascii="Arial" w:eastAsia="Calibri" w:hAnsi="Arial" w:cs="Arial"/>
          <w:sz w:val="24"/>
          <w:szCs w:val="24"/>
        </w:rPr>
        <w:t xml:space="preserve"> con scadenza contrattuale prima del 30 </w:t>
      </w:r>
      <w:r w:rsidR="004E509A" w:rsidRPr="00E55F4D">
        <w:rPr>
          <w:rFonts w:ascii="Arial" w:eastAsia="Calibri" w:hAnsi="Arial" w:cs="Arial"/>
          <w:sz w:val="24"/>
          <w:szCs w:val="24"/>
        </w:rPr>
        <w:t xml:space="preserve">settembre 2020 i contratti sono </w:t>
      </w:r>
      <w:r w:rsidRPr="00E55F4D">
        <w:rPr>
          <w:rFonts w:ascii="Arial" w:eastAsia="Calibri" w:hAnsi="Arial" w:cs="Arial"/>
          <w:sz w:val="24"/>
          <w:szCs w:val="24"/>
        </w:rPr>
        <w:t xml:space="preserve">prorogati, unitamente ai rispettivi elementi accessori e senza alcuna </w:t>
      </w:r>
      <w:r w:rsidR="004E509A" w:rsidRPr="00E55F4D">
        <w:rPr>
          <w:rFonts w:ascii="Arial" w:eastAsia="Calibri" w:hAnsi="Arial" w:cs="Arial"/>
          <w:sz w:val="24"/>
          <w:szCs w:val="24"/>
        </w:rPr>
        <w:t xml:space="preserve">formalità, fino al 30 settembre 2020 alle medesime condizioni; </w:t>
      </w:r>
      <w:r w:rsidRPr="00E55F4D">
        <w:rPr>
          <w:rFonts w:ascii="Arial" w:eastAsia="Calibri" w:hAnsi="Arial" w:cs="Arial"/>
          <w:sz w:val="24"/>
          <w:szCs w:val="24"/>
        </w:rPr>
        <w:t xml:space="preserve">c) </w:t>
      </w:r>
      <w:r w:rsidRPr="00E55F4D">
        <w:rPr>
          <w:rFonts w:ascii="Arial" w:eastAsia="Calibri" w:hAnsi="Arial" w:cs="Arial"/>
          <w:b/>
          <w:sz w:val="24"/>
          <w:szCs w:val="24"/>
        </w:rPr>
        <w:t>per i mutui e gli altri finanziamenti a rimborso rateale</w:t>
      </w:r>
      <w:r w:rsidRPr="00E55F4D">
        <w:rPr>
          <w:rFonts w:ascii="Arial" w:eastAsia="Calibri" w:hAnsi="Arial" w:cs="Arial"/>
          <w:sz w:val="24"/>
          <w:szCs w:val="24"/>
        </w:rPr>
        <w:t xml:space="preserve">, anche perfezionati </w:t>
      </w:r>
      <w:r w:rsidR="004E509A" w:rsidRPr="00E55F4D">
        <w:rPr>
          <w:rFonts w:ascii="Arial" w:eastAsia="Calibri" w:hAnsi="Arial" w:cs="Arial"/>
          <w:sz w:val="24"/>
          <w:szCs w:val="24"/>
        </w:rPr>
        <w:t xml:space="preserve">tramite il rilascio di cambiali </w:t>
      </w:r>
      <w:r w:rsidRPr="00E55F4D">
        <w:rPr>
          <w:rFonts w:ascii="Arial" w:eastAsia="Calibri" w:hAnsi="Arial" w:cs="Arial"/>
          <w:sz w:val="24"/>
          <w:szCs w:val="24"/>
        </w:rPr>
        <w:t>agrarie, il pagamento delle rate o dei canoni di leasing in scadenz</w:t>
      </w:r>
      <w:r w:rsidR="004E509A" w:rsidRPr="00E55F4D">
        <w:rPr>
          <w:rFonts w:ascii="Arial" w:eastAsia="Calibri" w:hAnsi="Arial" w:cs="Arial"/>
          <w:sz w:val="24"/>
          <w:szCs w:val="24"/>
        </w:rPr>
        <w:t xml:space="preserve">a prima del 30 settembre 2020 è </w:t>
      </w:r>
      <w:r w:rsidRPr="00E55F4D">
        <w:rPr>
          <w:rFonts w:ascii="Arial" w:eastAsia="Calibri" w:hAnsi="Arial" w:cs="Arial"/>
          <w:sz w:val="24"/>
          <w:szCs w:val="24"/>
        </w:rPr>
        <w:t>sospeso sino al 30 settembre 2020 e il piano di rimborso delle rate o de</w:t>
      </w:r>
      <w:r w:rsidR="004E509A" w:rsidRPr="00E55F4D">
        <w:rPr>
          <w:rFonts w:ascii="Arial" w:eastAsia="Calibri" w:hAnsi="Arial" w:cs="Arial"/>
          <w:sz w:val="24"/>
          <w:szCs w:val="24"/>
        </w:rPr>
        <w:t xml:space="preserve">i canoni oggetto di sospensione </w:t>
      </w:r>
      <w:r w:rsidRPr="00E55F4D">
        <w:rPr>
          <w:rFonts w:ascii="Arial" w:eastAsia="Calibri" w:hAnsi="Arial" w:cs="Arial"/>
          <w:sz w:val="24"/>
          <w:szCs w:val="24"/>
        </w:rPr>
        <w:t xml:space="preserve">è dilazionato, unitamente agli elementi accessori e senza alcuna </w:t>
      </w:r>
      <w:r w:rsidR="004E509A" w:rsidRPr="00E55F4D">
        <w:rPr>
          <w:rFonts w:ascii="Arial" w:eastAsia="Calibri" w:hAnsi="Arial" w:cs="Arial"/>
          <w:sz w:val="24"/>
          <w:szCs w:val="24"/>
        </w:rPr>
        <w:t xml:space="preserve">formalità, secondo modalità che </w:t>
      </w:r>
      <w:r w:rsidRPr="00E55F4D">
        <w:rPr>
          <w:rFonts w:ascii="Arial" w:eastAsia="Calibri" w:hAnsi="Arial" w:cs="Arial"/>
          <w:sz w:val="24"/>
          <w:szCs w:val="24"/>
        </w:rPr>
        <w:t>assicurino l’assenza di nuovi o maggio</w:t>
      </w:r>
      <w:r w:rsidR="004E509A" w:rsidRPr="00E55F4D">
        <w:rPr>
          <w:rFonts w:ascii="Arial" w:eastAsia="Calibri" w:hAnsi="Arial" w:cs="Arial"/>
          <w:sz w:val="24"/>
          <w:szCs w:val="24"/>
        </w:rPr>
        <w:t>ri oneri per entrambe le parti.</w:t>
      </w:r>
    </w:p>
    <w:p w14:paraId="7222585B" w14:textId="033F9EE2" w:rsidR="00B35F31" w:rsidRPr="00E55F4D" w:rsidRDefault="00B35F31" w:rsidP="00B35F31">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Si chiede che </w:t>
      </w:r>
      <w:r w:rsidRPr="00E55F4D">
        <w:rPr>
          <w:rFonts w:ascii="Arial" w:eastAsia="Calibri" w:hAnsi="Arial" w:cs="Arial"/>
          <w:b/>
          <w:sz w:val="24"/>
          <w:szCs w:val="24"/>
        </w:rPr>
        <w:t>tali misure,</w:t>
      </w:r>
      <w:r w:rsidR="00C458D0" w:rsidRPr="00E55F4D">
        <w:rPr>
          <w:rFonts w:ascii="Arial" w:eastAsia="Calibri" w:hAnsi="Arial" w:cs="Arial"/>
          <w:b/>
          <w:sz w:val="24"/>
          <w:szCs w:val="24"/>
        </w:rPr>
        <w:t xml:space="preserve"> unitamente alle altre misure di sostegno finanziario contenute nell’art. 57 del Decreto legge n. 18 del 2020, </w:t>
      </w:r>
      <w:r w:rsidRPr="00E55F4D">
        <w:rPr>
          <w:rFonts w:ascii="Arial" w:eastAsia="Calibri" w:hAnsi="Arial" w:cs="Arial"/>
          <w:b/>
          <w:sz w:val="24"/>
          <w:szCs w:val="24"/>
        </w:rPr>
        <w:t>attualmente previste solo in favore delle imprese,</w:t>
      </w:r>
      <w:r w:rsidRPr="00E55F4D">
        <w:rPr>
          <w:rFonts w:ascii="Arial" w:eastAsia="Calibri" w:hAnsi="Arial" w:cs="Arial"/>
          <w:sz w:val="24"/>
          <w:szCs w:val="24"/>
        </w:rPr>
        <w:t xml:space="preserve"> stanti le gravi ricadute che la crisi in atto certamente determinerà sulla disponibilità di risorse finanziarie in capo agli avvocati, interessati dalla sospensione dell’attività giudiziaria, </w:t>
      </w:r>
      <w:r w:rsidRPr="00E55F4D">
        <w:rPr>
          <w:rFonts w:ascii="Arial" w:eastAsia="Calibri" w:hAnsi="Arial" w:cs="Arial"/>
          <w:b/>
          <w:sz w:val="24"/>
          <w:szCs w:val="24"/>
        </w:rPr>
        <w:t>vengano estese a</w:t>
      </w:r>
      <w:r w:rsidR="00E6469D" w:rsidRPr="00E55F4D">
        <w:rPr>
          <w:rFonts w:ascii="Arial" w:eastAsia="Calibri" w:hAnsi="Arial" w:cs="Arial"/>
          <w:b/>
          <w:sz w:val="24"/>
          <w:szCs w:val="24"/>
        </w:rPr>
        <w:t>gli avvocati</w:t>
      </w:r>
      <w:r w:rsidRPr="00E55F4D">
        <w:rPr>
          <w:rFonts w:ascii="Arial" w:eastAsia="Calibri" w:hAnsi="Arial" w:cs="Arial"/>
          <w:sz w:val="24"/>
          <w:szCs w:val="24"/>
        </w:rPr>
        <w:t>, previo adattamento</w:t>
      </w:r>
      <w:r w:rsidR="00C458D0" w:rsidRPr="00E55F4D">
        <w:rPr>
          <w:rFonts w:ascii="Arial" w:eastAsia="Calibri" w:hAnsi="Arial" w:cs="Arial"/>
          <w:sz w:val="24"/>
          <w:szCs w:val="24"/>
        </w:rPr>
        <w:t xml:space="preserve">, alle peculiarità di tale categoria di soggetti, </w:t>
      </w:r>
      <w:r w:rsidRPr="00E55F4D">
        <w:rPr>
          <w:rFonts w:ascii="Arial" w:eastAsia="Calibri" w:hAnsi="Arial" w:cs="Arial"/>
          <w:sz w:val="24"/>
          <w:szCs w:val="24"/>
        </w:rPr>
        <w:t xml:space="preserve">delle disposizioni </w:t>
      </w:r>
      <w:r w:rsidR="00C458D0" w:rsidRPr="00E55F4D">
        <w:rPr>
          <w:rFonts w:ascii="Arial" w:eastAsia="Calibri" w:hAnsi="Arial" w:cs="Arial"/>
          <w:sz w:val="24"/>
          <w:szCs w:val="24"/>
        </w:rPr>
        <w:t>di cui a</w:t>
      </w:r>
      <w:r w:rsidRPr="00E55F4D">
        <w:rPr>
          <w:rFonts w:ascii="Arial" w:eastAsia="Calibri" w:hAnsi="Arial" w:cs="Arial"/>
          <w:sz w:val="24"/>
          <w:szCs w:val="24"/>
        </w:rPr>
        <w:t>ll’art. 57 sopra citato</w:t>
      </w:r>
      <w:r w:rsidR="007A7848" w:rsidRPr="00E55F4D">
        <w:rPr>
          <w:rFonts w:ascii="Arial" w:eastAsia="Calibri" w:hAnsi="Arial" w:cs="Arial"/>
          <w:sz w:val="24"/>
          <w:szCs w:val="24"/>
        </w:rPr>
        <w:t>.</w:t>
      </w:r>
      <w:r w:rsidRPr="00E55F4D">
        <w:rPr>
          <w:rFonts w:ascii="Arial" w:eastAsia="Calibri" w:hAnsi="Arial" w:cs="Arial"/>
          <w:sz w:val="24"/>
          <w:szCs w:val="24"/>
        </w:rPr>
        <w:t xml:space="preserve"> </w:t>
      </w:r>
    </w:p>
    <w:p w14:paraId="3ABEEDEA" w14:textId="77777777" w:rsidR="00AD0DC2" w:rsidRPr="00E55F4D" w:rsidRDefault="00AD0DC2" w:rsidP="00B35F31">
      <w:pPr>
        <w:pStyle w:val="Paragrafoelenco"/>
        <w:spacing w:after="0" w:line="360" w:lineRule="auto"/>
        <w:jc w:val="both"/>
        <w:rPr>
          <w:rFonts w:ascii="Arial" w:eastAsia="Calibri" w:hAnsi="Arial" w:cs="Arial"/>
          <w:sz w:val="24"/>
          <w:szCs w:val="24"/>
        </w:rPr>
      </w:pPr>
    </w:p>
    <w:p w14:paraId="47841D62" w14:textId="0533E142" w:rsidR="00AD0DC2" w:rsidRPr="00E55F4D" w:rsidRDefault="00AD0DC2" w:rsidP="00B35F31">
      <w:pPr>
        <w:pStyle w:val="Paragrafoelenco"/>
        <w:spacing w:after="0" w:line="360" w:lineRule="auto"/>
        <w:jc w:val="both"/>
        <w:rPr>
          <w:rFonts w:ascii="Arial" w:eastAsia="Calibri" w:hAnsi="Arial" w:cs="Arial"/>
          <w:b/>
          <w:sz w:val="24"/>
          <w:szCs w:val="24"/>
        </w:rPr>
      </w:pPr>
      <w:r w:rsidRPr="00E55F4D">
        <w:rPr>
          <w:rFonts w:ascii="Arial" w:eastAsia="Calibri" w:hAnsi="Arial" w:cs="Arial"/>
          <w:b/>
          <w:sz w:val="24"/>
          <w:szCs w:val="24"/>
        </w:rPr>
        <w:t xml:space="preserve">12. </w:t>
      </w:r>
      <w:r w:rsidR="00DF086E" w:rsidRPr="00E55F4D">
        <w:rPr>
          <w:rFonts w:ascii="Arial" w:eastAsia="Calibri" w:hAnsi="Arial" w:cs="Arial"/>
          <w:b/>
          <w:sz w:val="24"/>
          <w:szCs w:val="24"/>
        </w:rPr>
        <w:t>Ammortizzatori sociali - c</w:t>
      </w:r>
      <w:r w:rsidRPr="00E55F4D">
        <w:rPr>
          <w:rFonts w:ascii="Arial" w:eastAsia="Calibri" w:hAnsi="Arial" w:cs="Arial"/>
          <w:b/>
          <w:sz w:val="24"/>
          <w:szCs w:val="24"/>
        </w:rPr>
        <w:t>assa integrazione per i dipendenti degli avvocati</w:t>
      </w:r>
    </w:p>
    <w:p w14:paraId="5C8B080E" w14:textId="7AE6AD9A" w:rsidR="00AD0DC2" w:rsidRPr="00E55F4D" w:rsidRDefault="00AD0DC2" w:rsidP="00B35F31">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Nonostante le previsioni contenute negli articoli da 19 a 22 del Decreto legge 18 marzo 2020 </w:t>
      </w:r>
      <w:r w:rsidR="00702C41" w:rsidRPr="00E55F4D">
        <w:rPr>
          <w:rFonts w:ascii="Arial" w:eastAsia="Calibri" w:hAnsi="Arial" w:cs="Arial"/>
          <w:sz w:val="24"/>
          <w:szCs w:val="24"/>
        </w:rPr>
        <w:t>in merito alla</w:t>
      </w:r>
      <w:r w:rsidRPr="00E55F4D">
        <w:rPr>
          <w:rFonts w:ascii="Arial" w:eastAsia="Calibri" w:hAnsi="Arial" w:cs="Arial"/>
          <w:sz w:val="24"/>
          <w:szCs w:val="24"/>
        </w:rPr>
        <w:t xml:space="preserve"> </w:t>
      </w:r>
      <w:r w:rsidR="00DF086E" w:rsidRPr="00E55F4D">
        <w:rPr>
          <w:rFonts w:ascii="Arial" w:eastAsia="Calibri" w:hAnsi="Arial" w:cs="Arial"/>
          <w:sz w:val="24"/>
          <w:szCs w:val="24"/>
        </w:rPr>
        <w:t xml:space="preserve">possibilità di avvalersi, per il periodo emergenziale, della </w:t>
      </w:r>
      <w:r w:rsidRPr="00E55F4D">
        <w:rPr>
          <w:rFonts w:ascii="Arial" w:eastAsia="Calibri" w:hAnsi="Arial" w:cs="Arial"/>
          <w:sz w:val="24"/>
          <w:szCs w:val="24"/>
        </w:rPr>
        <w:t xml:space="preserve">cassa integrazione ordinaria </w:t>
      </w:r>
      <w:r w:rsidR="00DF086E" w:rsidRPr="00E55F4D">
        <w:rPr>
          <w:rFonts w:ascii="Arial" w:eastAsia="Calibri" w:hAnsi="Arial" w:cs="Arial"/>
          <w:sz w:val="24"/>
          <w:szCs w:val="24"/>
        </w:rPr>
        <w:t>e di</w:t>
      </w:r>
      <w:r w:rsidRPr="00E55F4D">
        <w:rPr>
          <w:rFonts w:ascii="Arial" w:eastAsia="Calibri" w:hAnsi="Arial" w:cs="Arial"/>
          <w:sz w:val="24"/>
          <w:szCs w:val="24"/>
        </w:rPr>
        <w:t xml:space="preserve"> quella in deroga con causale</w:t>
      </w:r>
      <w:r w:rsidR="00DF086E" w:rsidRPr="00E55F4D">
        <w:rPr>
          <w:rFonts w:ascii="Arial" w:eastAsia="Calibri" w:hAnsi="Arial" w:cs="Arial"/>
          <w:sz w:val="24"/>
          <w:szCs w:val="24"/>
        </w:rPr>
        <w:t xml:space="preserve"> “speciale”</w:t>
      </w:r>
      <w:r w:rsidRPr="00E55F4D">
        <w:rPr>
          <w:rFonts w:ascii="Arial" w:eastAsia="Calibri" w:hAnsi="Arial" w:cs="Arial"/>
          <w:sz w:val="24"/>
          <w:szCs w:val="24"/>
        </w:rPr>
        <w:t xml:space="preserve"> Covid-19, </w:t>
      </w:r>
      <w:r w:rsidRPr="00E55F4D">
        <w:rPr>
          <w:rFonts w:ascii="Arial" w:eastAsia="Calibri" w:hAnsi="Arial" w:cs="Arial"/>
          <w:b/>
          <w:sz w:val="24"/>
          <w:szCs w:val="24"/>
        </w:rPr>
        <w:t>persistono alcuni dubbi circa l’applicabilità dei suddetti ammortizzatori sociali a tutti i professionisti (ivi inclusi gli avvocati), quali datori di lavoro</w:t>
      </w:r>
      <w:r w:rsidRPr="00E55F4D">
        <w:rPr>
          <w:rFonts w:ascii="Arial" w:eastAsia="Calibri" w:hAnsi="Arial" w:cs="Arial"/>
          <w:sz w:val="24"/>
          <w:szCs w:val="24"/>
        </w:rPr>
        <w:t xml:space="preserve">, </w:t>
      </w:r>
      <w:r w:rsidRPr="00E55F4D">
        <w:rPr>
          <w:rFonts w:ascii="Arial" w:eastAsia="Calibri" w:hAnsi="Arial" w:cs="Arial"/>
          <w:b/>
          <w:sz w:val="24"/>
          <w:szCs w:val="24"/>
        </w:rPr>
        <w:t xml:space="preserve">a prescindere dal numero dei dipendenti </w:t>
      </w:r>
      <w:r w:rsidR="00DF086E" w:rsidRPr="00E55F4D">
        <w:rPr>
          <w:rFonts w:ascii="Arial" w:eastAsia="Calibri" w:hAnsi="Arial" w:cs="Arial"/>
          <w:b/>
          <w:sz w:val="24"/>
          <w:szCs w:val="24"/>
        </w:rPr>
        <w:t xml:space="preserve">dagli stessi </w:t>
      </w:r>
      <w:r w:rsidRPr="00E55F4D">
        <w:rPr>
          <w:rFonts w:ascii="Arial" w:eastAsia="Calibri" w:hAnsi="Arial" w:cs="Arial"/>
          <w:b/>
          <w:sz w:val="24"/>
          <w:szCs w:val="24"/>
        </w:rPr>
        <w:t>occupati</w:t>
      </w:r>
      <w:r w:rsidR="00702C41" w:rsidRPr="00E55F4D">
        <w:rPr>
          <w:rFonts w:ascii="Arial" w:eastAsia="Calibri" w:hAnsi="Arial" w:cs="Arial"/>
          <w:sz w:val="24"/>
          <w:szCs w:val="24"/>
        </w:rPr>
        <w:t xml:space="preserve"> </w:t>
      </w:r>
      <w:r w:rsidR="00702C41" w:rsidRPr="00E55F4D">
        <w:rPr>
          <w:rFonts w:ascii="Arial" w:eastAsia="Calibri" w:hAnsi="Arial" w:cs="Arial"/>
          <w:b/>
          <w:sz w:val="24"/>
          <w:szCs w:val="24"/>
        </w:rPr>
        <w:t>e da ogni altra (restrittiva) condizione di accesso</w:t>
      </w:r>
      <w:r w:rsidR="00702C41" w:rsidRPr="00E55F4D">
        <w:rPr>
          <w:rFonts w:ascii="Arial" w:eastAsia="Calibri" w:hAnsi="Arial" w:cs="Arial"/>
          <w:sz w:val="24"/>
          <w:szCs w:val="24"/>
        </w:rPr>
        <w:t>.</w:t>
      </w:r>
    </w:p>
    <w:p w14:paraId="48858513" w14:textId="53D1AF4D" w:rsidR="00DF086E" w:rsidRPr="00E55F4D" w:rsidRDefault="00DF086E" w:rsidP="00B35F31">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lastRenderedPageBreak/>
        <w:t>Si chiede, quindi, che, venga fornito, con urgenza, un chiarimento</w:t>
      </w:r>
      <w:r w:rsidR="00702C41" w:rsidRPr="00E55F4D">
        <w:rPr>
          <w:rFonts w:ascii="Arial" w:eastAsia="Calibri" w:hAnsi="Arial" w:cs="Arial"/>
          <w:sz w:val="24"/>
          <w:szCs w:val="24"/>
        </w:rPr>
        <w:t xml:space="preserve"> da parte del Ministero del Lavoro e delle Politiche Sociali o, se necessario, che venga adottato, dal Governo, un intervento normativo,</w:t>
      </w:r>
      <w:r w:rsidRPr="00E55F4D">
        <w:rPr>
          <w:rFonts w:ascii="Arial" w:eastAsia="Calibri" w:hAnsi="Arial" w:cs="Arial"/>
          <w:sz w:val="24"/>
          <w:szCs w:val="24"/>
        </w:rPr>
        <w:t xml:space="preserve"> con il quale venga espressamente </w:t>
      </w:r>
      <w:r w:rsidR="00702C41" w:rsidRPr="00E55F4D">
        <w:rPr>
          <w:rFonts w:ascii="Arial" w:eastAsia="Calibri" w:hAnsi="Arial" w:cs="Arial"/>
          <w:sz w:val="24"/>
          <w:szCs w:val="24"/>
        </w:rPr>
        <w:t xml:space="preserve">specificato </w:t>
      </w:r>
      <w:r w:rsidRPr="00E55F4D">
        <w:rPr>
          <w:rFonts w:ascii="Arial" w:eastAsia="Calibri" w:hAnsi="Arial" w:cs="Arial"/>
          <w:sz w:val="24"/>
          <w:szCs w:val="24"/>
        </w:rPr>
        <w:t xml:space="preserve">che </w:t>
      </w:r>
      <w:r w:rsidRPr="00E55F4D">
        <w:rPr>
          <w:rFonts w:ascii="Arial" w:eastAsia="Calibri" w:hAnsi="Arial" w:cs="Arial"/>
          <w:b/>
          <w:sz w:val="24"/>
          <w:szCs w:val="24"/>
        </w:rPr>
        <w:t>tutti gli avvocati e gli altri professionisti, a prescindere dal numero dei dipendenti occupati</w:t>
      </w:r>
      <w:r w:rsidR="00702C41" w:rsidRPr="00E55F4D">
        <w:rPr>
          <w:rFonts w:ascii="Arial" w:eastAsia="Calibri" w:hAnsi="Arial" w:cs="Arial"/>
          <w:b/>
          <w:sz w:val="24"/>
          <w:szCs w:val="24"/>
        </w:rPr>
        <w:t xml:space="preserve"> e da altre (limitative) condizioni di accesso</w:t>
      </w:r>
      <w:r w:rsidRPr="00E55F4D">
        <w:rPr>
          <w:rFonts w:ascii="Arial" w:eastAsia="Calibri" w:hAnsi="Arial" w:cs="Arial"/>
          <w:b/>
          <w:sz w:val="24"/>
          <w:szCs w:val="24"/>
        </w:rPr>
        <w:t>, sono ricompresi nel novero dei datori di lavoro cui si applicano le misure straordinarie in materia di cassa integrazione contenute nel DL n. 18 del 2020</w:t>
      </w:r>
      <w:r w:rsidRPr="00E55F4D">
        <w:rPr>
          <w:rFonts w:ascii="Arial" w:eastAsia="Calibri" w:hAnsi="Arial" w:cs="Arial"/>
          <w:sz w:val="24"/>
          <w:szCs w:val="24"/>
        </w:rPr>
        <w:t xml:space="preserve">. </w:t>
      </w:r>
      <w:r w:rsidR="00702C41" w:rsidRPr="00E55F4D">
        <w:rPr>
          <w:rFonts w:ascii="Arial" w:eastAsia="Calibri" w:hAnsi="Arial" w:cs="Arial"/>
          <w:sz w:val="24"/>
          <w:szCs w:val="24"/>
        </w:rPr>
        <w:t xml:space="preserve">Si chiede, altresì, che, in detto chiarimento e/o intervento normativo, venga specificato che, vista l’eccezionalità dell’evento emergenziale in corso, </w:t>
      </w:r>
      <w:r w:rsidR="00702C41" w:rsidRPr="00E55F4D">
        <w:rPr>
          <w:rFonts w:ascii="Arial" w:eastAsia="Calibri" w:hAnsi="Arial" w:cs="Arial"/>
          <w:b/>
          <w:sz w:val="24"/>
          <w:szCs w:val="24"/>
        </w:rPr>
        <w:t>l’accesso ai suddetti ammortizzatori sociali non è subordinato alla previa utilizzazione, da parte dei dipendenti, di ferie e permessi residui</w:t>
      </w:r>
      <w:r w:rsidR="00702C41" w:rsidRPr="00E55F4D">
        <w:rPr>
          <w:rFonts w:ascii="Arial" w:eastAsia="Calibri" w:hAnsi="Arial" w:cs="Arial"/>
          <w:sz w:val="24"/>
          <w:szCs w:val="24"/>
        </w:rPr>
        <w:t>.</w:t>
      </w:r>
    </w:p>
    <w:p w14:paraId="53019B2C" w14:textId="63924359" w:rsidR="00B35F31" w:rsidRPr="00E55F4D" w:rsidRDefault="00B35F31" w:rsidP="00090C8C">
      <w:pPr>
        <w:pStyle w:val="Paragrafoelenco"/>
        <w:spacing w:after="0" w:line="360" w:lineRule="auto"/>
        <w:jc w:val="both"/>
        <w:rPr>
          <w:rFonts w:ascii="Arial" w:eastAsia="Calibri" w:hAnsi="Arial" w:cs="Arial"/>
          <w:sz w:val="24"/>
          <w:szCs w:val="24"/>
        </w:rPr>
      </w:pPr>
    </w:p>
    <w:p w14:paraId="7D2E9C73" w14:textId="2B7C62F2" w:rsidR="0008642E" w:rsidRPr="00E55F4D" w:rsidRDefault="0008642E" w:rsidP="00090C8C">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Senza queste misure, gli avvocati italiani difficilmente potranno continuare a svolgere la loro missione sociale, che è quella di essere vicini ai cittadini, e di interpretare ed esprimere la loro domanda di giustizia e di protezione dei diritti. Missione che, in un momento drammatico quale quello che stiamo vivendo, </w:t>
      </w:r>
      <w:r w:rsidR="00596707" w:rsidRPr="00E55F4D">
        <w:rPr>
          <w:rFonts w:ascii="Arial" w:eastAsia="Calibri" w:hAnsi="Arial" w:cs="Arial"/>
          <w:sz w:val="24"/>
          <w:szCs w:val="24"/>
        </w:rPr>
        <w:t xml:space="preserve">deve considerarsi ancora più preziosa e insostituibile, proprio per evitare che donne e uomini in difficoltà si sentano più soli di fronte alle avversità. Stare vicino agli avvocati con misure concrete ed effettive significa stare vicino ai cittadini italiani più bisognosi di assistenza legale, proprio in un momento nel quale le regole ordinarie di convivenza civile e le relazioni economiche e giuridiche diventano </w:t>
      </w:r>
      <w:r w:rsidR="006A26A8" w:rsidRPr="00E55F4D">
        <w:rPr>
          <w:rFonts w:ascii="Arial" w:eastAsia="Calibri" w:hAnsi="Arial" w:cs="Arial"/>
          <w:sz w:val="24"/>
          <w:szCs w:val="24"/>
        </w:rPr>
        <w:t xml:space="preserve">inevitabilmente </w:t>
      </w:r>
      <w:r w:rsidR="00596707" w:rsidRPr="00E55F4D">
        <w:rPr>
          <w:rFonts w:ascii="Arial" w:eastAsia="Calibri" w:hAnsi="Arial" w:cs="Arial"/>
          <w:sz w:val="24"/>
          <w:szCs w:val="24"/>
        </w:rPr>
        <w:t xml:space="preserve">più fragili e problematiche. </w:t>
      </w:r>
    </w:p>
    <w:p w14:paraId="39ADAC6C" w14:textId="77777777" w:rsidR="00596707" w:rsidRPr="00E55F4D" w:rsidRDefault="00596707" w:rsidP="00090C8C">
      <w:pPr>
        <w:pStyle w:val="Paragrafoelenco"/>
        <w:spacing w:after="0" w:line="360" w:lineRule="auto"/>
        <w:jc w:val="both"/>
        <w:rPr>
          <w:rFonts w:ascii="Arial" w:eastAsia="Calibri" w:hAnsi="Arial" w:cs="Arial"/>
          <w:sz w:val="24"/>
          <w:szCs w:val="24"/>
        </w:rPr>
      </w:pPr>
    </w:p>
    <w:p w14:paraId="25384C76" w14:textId="3956A9F9" w:rsidR="00294C9B" w:rsidRPr="00E55F4D" w:rsidRDefault="00294C9B" w:rsidP="00090C8C">
      <w:pPr>
        <w:pStyle w:val="Paragrafoelenco"/>
        <w:spacing w:after="0" w:line="360" w:lineRule="auto"/>
        <w:jc w:val="both"/>
        <w:rPr>
          <w:rFonts w:ascii="Arial" w:eastAsia="Calibri" w:hAnsi="Arial" w:cs="Arial"/>
          <w:sz w:val="24"/>
          <w:szCs w:val="24"/>
        </w:rPr>
      </w:pPr>
      <w:r w:rsidRPr="00E55F4D">
        <w:rPr>
          <w:rFonts w:ascii="Arial" w:eastAsia="Calibri" w:hAnsi="Arial" w:cs="Arial"/>
          <w:sz w:val="24"/>
          <w:szCs w:val="24"/>
        </w:rPr>
        <w:t xml:space="preserve">Confidando </w:t>
      </w:r>
      <w:r w:rsidR="00596707" w:rsidRPr="00E55F4D">
        <w:rPr>
          <w:rFonts w:ascii="Arial" w:eastAsia="Calibri" w:hAnsi="Arial" w:cs="Arial"/>
          <w:sz w:val="24"/>
          <w:szCs w:val="24"/>
        </w:rPr>
        <w:t xml:space="preserve">dunque </w:t>
      </w:r>
      <w:r w:rsidRPr="00E55F4D">
        <w:rPr>
          <w:rFonts w:ascii="Arial" w:eastAsia="Calibri" w:hAnsi="Arial" w:cs="Arial"/>
          <w:sz w:val="24"/>
          <w:szCs w:val="24"/>
        </w:rPr>
        <w:t xml:space="preserve">che le proposte qui contenute siano valutate ed accolte, </w:t>
      </w:r>
      <w:r w:rsidR="0008642E" w:rsidRPr="00E55F4D">
        <w:rPr>
          <w:rFonts w:ascii="Arial" w:eastAsia="Calibri" w:hAnsi="Arial" w:cs="Arial"/>
          <w:sz w:val="24"/>
          <w:szCs w:val="24"/>
        </w:rPr>
        <w:t>porgo a nome del Consiglio nazionale e dell’Avvocatura italiana tutta i saluti più cordiali.</w:t>
      </w:r>
    </w:p>
    <w:p w14:paraId="78636095" w14:textId="77777777" w:rsidR="00294C9B" w:rsidRPr="00E55F4D" w:rsidRDefault="00294C9B" w:rsidP="00090C8C">
      <w:pPr>
        <w:pStyle w:val="Paragrafoelenco"/>
        <w:spacing w:after="0" w:line="360" w:lineRule="auto"/>
        <w:jc w:val="both"/>
        <w:rPr>
          <w:rFonts w:ascii="Arial" w:eastAsia="Calibri" w:hAnsi="Arial" w:cs="Arial"/>
          <w:sz w:val="24"/>
          <w:szCs w:val="24"/>
        </w:rPr>
      </w:pPr>
    </w:p>
    <w:p w14:paraId="4AD923F3" w14:textId="75A858EB" w:rsidR="00A979EA" w:rsidRPr="00E55F4D" w:rsidRDefault="00596707" w:rsidP="00596707">
      <w:pPr>
        <w:pStyle w:val="Paragrafoelenco"/>
        <w:spacing w:after="0" w:line="360" w:lineRule="auto"/>
        <w:jc w:val="center"/>
        <w:rPr>
          <w:rFonts w:ascii="Arial" w:eastAsia="Calibri" w:hAnsi="Arial" w:cs="Arial"/>
          <w:sz w:val="24"/>
          <w:szCs w:val="24"/>
        </w:rPr>
      </w:pPr>
      <w:r w:rsidRPr="00E55F4D">
        <w:rPr>
          <w:rFonts w:ascii="Arial" w:eastAsia="Calibri" w:hAnsi="Arial" w:cs="Arial"/>
          <w:sz w:val="24"/>
          <w:szCs w:val="24"/>
        </w:rPr>
        <w:t xml:space="preserve">La Presidente </w:t>
      </w:r>
      <w:proofErr w:type="spellStart"/>
      <w:r w:rsidRPr="00E55F4D">
        <w:rPr>
          <w:rFonts w:ascii="Arial" w:eastAsia="Calibri" w:hAnsi="Arial" w:cs="Arial"/>
          <w:sz w:val="24"/>
          <w:szCs w:val="24"/>
        </w:rPr>
        <w:t>ff</w:t>
      </w:r>
      <w:proofErr w:type="spellEnd"/>
      <w:r w:rsidRPr="00E55F4D">
        <w:rPr>
          <w:rFonts w:ascii="Arial" w:eastAsia="Calibri" w:hAnsi="Arial" w:cs="Arial"/>
          <w:sz w:val="24"/>
          <w:szCs w:val="24"/>
        </w:rPr>
        <w:t>.</w:t>
      </w:r>
    </w:p>
    <w:p w14:paraId="2208CCAF" w14:textId="78253E88" w:rsidR="008F2B40" w:rsidRDefault="00596707" w:rsidP="00F514FC">
      <w:pPr>
        <w:pStyle w:val="Paragrafoelenco"/>
        <w:spacing w:after="0" w:line="360" w:lineRule="auto"/>
        <w:jc w:val="center"/>
        <w:rPr>
          <w:rFonts w:ascii="Arial" w:eastAsia="Calibri" w:hAnsi="Arial" w:cs="Arial"/>
          <w:sz w:val="24"/>
          <w:szCs w:val="24"/>
        </w:rPr>
      </w:pPr>
      <w:r w:rsidRPr="00E55F4D">
        <w:rPr>
          <w:rFonts w:ascii="Arial" w:eastAsia="Calibri" w:hAnsi="Arial" w:cs="Arial"/>
          <w:sz w:val="24"/>
          <w:szCs w:val="24"/>
        </w:rPr>
        <w:t>Avv. Maria Masi</w:t>
      </w:r>
    </w:p>
    <w:sectPr w:rsidR="008F2B40" w:rsidSect="00483B58">
      <w:headerReference w:type="default" r:id="rId8"/>
      <w:footerReference w:type="default" r:id="rId9"/>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8589" w14:textId="77777777" w:rsidR="00E67678" w:rsidRDefault="00E67678" w:rsidP="00740AEA">
      <w:pPr>
        <w:spacing w:after="0" w:line="240" w:lineRule="auto"/>
      </w:pPr>
      <w:r>
        <w:separator/>
      </w:r>
    </w:p>
  </w:endnote>
  <w:endnote w:type="continuationSeparator" w:id="0">
    <w:p w14:paraId="5F3D43EA" w14:textId="77777777" w:rsidR="00E67678" w:rsidRDefault="00E67678" w:rsidP="007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739672"/>
      <w:docPartObj>
        <w:docPartGallery w:val="Page Numbers (Bottom of Page)"/>
        <w:docPartUnique/>
      </w:docPartObj>
    </w:sdtPr>
    <w:sdtEndPr>
      <w:rPr>
        <w:rFonts w:ascii="Arial" w:hAnsi="Arial" w:cs="Arial"/>
        <w:b/>
        <w:sz w:val="20"/>
        <w:szCs w:val="20"/>
      </w:rPr>
    </w:sdtEndPr>
    <w:sdtContent>
      <w:p w14:paraId="3226E132" w14:textId="77777777" w:rsidR="00D2088C" w:rsidRPr="00631B18" w:rsidRDefault="00D2088C">
        <w:pPr>
          <w:pStyle w:val="Pidipagina"/>
          <w:jc w:val="center"/>
        </w:pPr>
      </w:p>
      <w:p w14:paraId="189A148E" w14:textId="7554A415" w:rsidR="00D2088C" w:rsidRPr="00903AB5" w:rsidRDefault="00D2088C">
        <w:pPr>
          <w:pStyle w:val="Pidipagina"/>
          <w:jc w:val="center"/>
          <w:rPr>
            <w:rFonts w:ascii="Arial" w:hAnsi="Arial" w:cs="Arial"/>
            <w:b/>
            <w:sz w:val="20"/>
            <w:szCs w:val="20"/>
          </w:rPr>
        </w:pPr>
        <w:r w:rsidRPr="00903AB5">
          <w:rPr>
            <w:rFonts w:ascii="Arial" w:hAnsi="Arial" w:cs="Arial"/>
            <w:b/>
            <w:sz w:val="20"/>
            <w:szCs w:val="20"/>
          </w:rPr>
          <w:fldChar w:fldCharType="begin"/>
        </w:r>
        <w:r w:rsidRPr="00903AB5">
          <w:rPr>
            <w:rFonts w:ascii="Arial" w:hAnsi="Arial" w:cs="Arial"/>
            <w:b/>
            <w:sz w:val="20"/>
            <w:szCs w:val="20"/>
          </w:rPr>
          <w:instrText>PAGE   \* MERGEFORMAT</w:instrText>
        </w:r>
        <w:r w:rsidRPr="00903AB5">
          <w:rPr>
            <w:rFonts w:ascii="Arial" w:hAnsi="Arial" w:cs="Arial"/>
            <w:b/>
            <w:sz w:val="20"/>
            <w:szCs w:val="20"/>
          </w:rPr>
          <w:fldChar w:fldCharType="separate"/>
        </w:r>
        <w:r w:rsidR="00702C41">
          <w:rPr>
            <w:rFonts w:ascii="Arial" w:hAnsi="Arial" w:cs="Arial"/>
            <w:b/>
            <w:noProof/>
            <w:sz w:val="20"/>
            <w:szCs w:val="20"/>
          </w:rPr>
          <w:t>9</w:t>
        </w:r>
        <w:r w:rsidRPr="00903AB5">
          <w:rPr>
            <w:rFonts w:ascii="Arial" w:hAnsi="Arial" w:cs="Arial"/>
            <w:b/>
            <w:sz w:val="20"/>
            <w:szCs w:val="20"/>
          </w:rPr>
          <w:fldChar w:fldCharType="end"/>
        </w:r>
      </w:p>
    </w:sdtContent>
  </w:sdt>
  <w:p w14:paraId="6A1359CF" w14:textId="77777777" w:rsidR="00D2088C" w:rsidRDefault="00D208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D159" w14:textId="77777777" w:rsidR="00E67678" w:rsidRDefault="00E67678" w:rsidP="00740AEA">
      <w:pPr>
        <w:spacing w:after="0" w:line="240" w:lineRule="auto"/>
      </w:pPr>
      <w:r>
        <w:separator/>
      </w:r>
    </w:p>
  </w:footnote>
  <w:footnote w:type="continuationSeparator" w:id="0">
    <w:p w14:paraId="3C8EE323" w14:textId="77777777" w:rsidR="00E67678" w:rsidRDefault="00E67678" w:rsidP="0074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5BAC" w14:textId="77777777" w:rsidR="00D2088C" w:rsidRDefault="00D2088C">
    <w:pPr>
      <w:pStyle w:val="Intestazione"/>
    </w:pPr>
    <w:r>
      <w:rPr>
        <w:noProof/>
        <w:lang w:eastAsia="it-IT"/>
      </w:rPr>
      <w:drawing>
        <wp:inline distT="0" distB="0" distL="0" distR="0" wp14:anchorId="456DCF4D" wp14:editId="20B69192">
          <wp:extent cx="2085975" cy="419100"/>
          <wp:effectExtent l="0" t="0" r="0" b="0"/>
          <wp:docPr id="9" name="CNF_colore_positi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F_colore_positivo1"/>
                  <pic:cNvPicPr>
                    <a:picLocks noChangeAspect="1" noChangeArrowheads="1"/>
                  </pic:cNvPicPr>
                </pic:nvPicPr>
                <pic:blipFill>
                  <a:blip r:embed="rId1"/>
                  <a:srcRect l="-3" t="-17" r="-3" b="-17"/>
                  <a:stretch>
                    <a:fillRect/>
                  </a:stretch>
                </pic:blipFill>
                <pic:spPr bwMode="auto">
                  <a:xfrm>
                    <a:off x="0" y="0"/>
                    <a:ext cx="2085975" cy="419100"/>
                  </a:xfrm>
                  <a:prstGeom prst="rect">
                    <a:avLst/>
                  </a:prstGeom>
                </pic:spPr>
              </pic:pic>
            </a:graphicData>
          </a:graphic>
        </wp:inline>
      </w:drawing>
    </w:r>
    <w:r>
      <w:t xml:space="preserve">        </w:t>
    </w:r>
  </w:p>
  <w:p w14:paraId="08EAC894" w14:textId="77777777" w:rsidR="00D2088C" w:rsidRDefault="00D208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9EB"/>
    <w:multiLevelType w:val="hybridMultilevel"/>
    <w:tmpl w:val="C5BC4128"/>
    <w:lvl w:ilvl="0" w:tplc="60BA593E">
      <w:numFmt w:val="bullet"/>
      <w:lvlText w:val="-"/>
      <w:lvlJc w:val="left"/>
      <w:pPr>
        <w:ind w:left="3905" w:hanging="360"/>
      </w:pPr>
      <w:rPr>
        <w:rFonts w:ascii="Calibri" w:eastAsiaTheme="minorHAnsi" w:hAnsi="Calibri" w:cstheme="minorBidi" w:hint="default"/>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1" w15:restartNumberingAfterBreak="0">
    <w:nsid w:val="05B814C5"/>
    <w:multiLevelType w:val="hybridMultilevel"/>
    <w:tmpl w:val="DA825F3E"/>
    <w:lvl w:ilvl="0" w:tplc="04100019">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 w15:restartNumberingAfterBreak="0">
    <w:nsid w:val="0D0A5DBA"/>
    <w:multiLevelType w:val="hybridMultilevel"/>
    <w:tmpl w:val="871EF03A"/>
    <w:lvl w:ilvl="0" w:tplc="CE645FAA">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B933BD"/>
    <w:multiLevelType w:val="hybridMultilevel"/>
    <w:tmpl w:val="3C06229A"/>
    <w:lvl w:ilvl="0" w:tplc="60BA59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6031D"/>
    <w:multiLevelType w:val="hybridMultilevel"/>
    <w:tmpl w:val="FAA05820"/>
    <w:lvl w:ilvl="0" w:tplc="258A87B0">
      <w:start w:val="3"/>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351D1"/>
    <w:multiLevelType w:val="hybridMultilevel"/>
    <w:tmpl w:val="27F64A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9FC18D3"/>
    <w:multiLevelType w:val="hybridMultilevel"/>
    <w:tmpl w:val="025033EA"/>
    <w:lvl w:ilvl="0" w:tplc="60BA59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585C66"/>
    <w:multiLevelType w:val="multilevel"/>
    <w:tmpl w:val="1562B0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45634"/>
    <w:multiLevelType w:val="hybridMultilevel"/>
    <w:tmpl w:val="A5287B7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27AE6DF3"/>
    <w:multiLevelType w:val="hybridMultilevel"/>
    <w:tmpl w:val="6E8A1646"/>
    <w:lvl w:ilvl="0" w:tplc="720811E2">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C94D73"/>
    <w:multiLevelType w:val="hybridMultilevel"/>
    <w:tmpl w:val="19ECC7F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3D8008F5"/>
    <w:multiLevelType w:val="multilevel"/>
    <w:tmpl w:val="971CA034"/>
    <w:lvl w:ilvl="0">
      <w:start w:val="2"/>
      <w:numFmt w:val="decimal"/>
      <w:lvlText w:val="%1."/>
      <w:lvlJc w:val="left"/>
      <w:pPr>
        <w:ind w:left="720" w:hanging="360"/>
      </w:pPr>
      <w:rPr>
        <w:rFonts w:hint="default"/>
      </w:rPr>
    </w:lvl>
    <w:lvl w:ilvl="1">
      <w:start w:val="1"/>
      <w:numFmt w:val="decimal"/>
      <w:isLgl/>
      <w:lvlText w:val="%1.%2."/>
      <w:lvlJc w:val="left"/>
      <w:pPr>
        <w:ind w:left="5257"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4034A7"/>
    <w:multiLevelType w:val="hybridMultilevel"/>
    <w:tmpl w:val="4120CD4C"/>
    <w:lvl w:ilvl="0" w:tplc="1C8479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6537FFC"/>
    <w:multiLevelType w:val="hybridMultilevel"/>
    <w:tmpl w:val="53A8A49C"/>
    <w:lvl w:ilvl="0" w:tplc="859657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ED0EBE"/>
    <w:multiLevelType w:val="hybridMultilevel"/>
    <w:tmpl w:val="9D04091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79672FA0"/>
    <w:multiLevelType w:val="multilevel"/>
    <w:tmpl w:val="872C3D8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AC51D3"/>
    <w:multiLevelType w:val="multilevel"/>
    <w:tmpl w:val="9BE64128"/>
    <w:lvl w:ilvl="0">
      <w:start w:val="7"/>
      <w:numFmt w:val="decimal"/>
      <w:lvlText w:val="%1."/>
      <w:lvlJc w:val="left"/>
      <w:pPr>
        <w:ind w:left="720" w:hanging="360"/>
      </w:pPr>
      <w:rPr>
        <w:rFonts w:hint="default"/>
      </w:rPr>
    </w:lvl>
    <w:lvl w:ilvl="1">
      <w:start w:val="1"/>
      <w:numFmt w:val="decimal"/>
      <w:isLgl/>
      <w:lvlText w:val="%1.%2."/>
      <w:lvlJc w:val="left"/>
      <w:pPr>
        <w:ind w:left="4406"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
  </w:num>
  <w:num w:numId="3">
    <w:abstractNumId w:val="6"/>
  </w:num>
  <w:num w:numId="4">
    <w:abstractNumId w:val="11"/>
  </w:num>
  <w:num w:numId="5">
    <w:abstractNumId w:val="4"/>
  </w:num>
  <w:num w:numId="6">
    <w:abstractNumId w:val="15"/>
  </w:num>
  <w:num w:numId="7">
    <w:abstractNumId w:val="7"/>
  </w:num>
  <w:num w:numId="8">
    <w:abstractNumId w:val="0"/>
  </w:num>
  <w:num w:numId="9">
    <w:abstractNumId w:val="3"/>
  </w:num>
  <w:num w:numId="10">
    <w:abstractNumId w:val="5"/>
  </w:num>
  <w:num w:numId="11">
    <w:abstractNumId w:val="8"/>
  </w:num>
  <w:num w:numId="12">
    <w:abstractNumId w:val="12"/>
  </w:num>
  <w:num w:numId="13">
    <w:abstractNumId w:val="13"/>
  </w:num>
  <w:num w:numId="14">
    <w:abstractNumId w:val="1"/>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28"/>
    <w:rsid w:val="000053DA"/>
    <w:rsid w:val="00016786"/>
    <w:rsid w:val="00021ACB"/>
    <w:rsid w:val="000255CB"/>
    <w:rsid w:val="00065661"/>
    <w:rsid w:val="00071C67"/>
    <w:rsid w:val="00075C50"/>
    <w:rsid w:val="00080208"/>
    <w:rsid w:val="0008642E"/>
    <w:rsid w:val="00090C8C"/>
    <w:rsid w:val="000A163E"/>
    <w:rsid w:val="000C3BE7"/>
    <w:rsid w:val="000C3C49"/>
    <w:rsid w:val="000C3D2C"/>
    <w:rsid w:val="000C76A1"/>
    <w:rsid w:val="000D2599"/>
    <w:rsid w:val="000D47D6"/>
    <w:rsid w:val="000E1B90"/>
    <w:rsid w:val="000F282F"/>
    <w:rsid w:val="000F40CA"/>
    <w:rsid w:val="000F6CA8"/>
    <w:rsid w:val="00100609"/>
    <w:rsid w:val="00101FDE"/>
    <w:rsid w:val="00115716"/>
    <w:rsid w:val="0012557B"/>
    <w:rsid w:val="00130C12"/>
    <w:rsid w:val="00151BC7"/>
    <w:rsid w:val="00155462"/>
    <w:rsid w:val="00161BE6"/>
    <w:rsid w:val="00167D11"/>
    <w:rsid w:val="00175FD8"/>
    <w:rsid w:val="00177096"/>
    <w:rsid w:val="00184B54"/>
    <w:rsid w:val="00187E5E"/>
    <w:rsid w:val="00194B05"/>
    <w:rsid w:val="00196B30"/>
    <w:rsid w:val="001A1AF1"/>
    <w:rsid w:val="001C062D"/>
    <w:rsid w:val="001C25B3"/>
    <w:rsid w:val="001D2605"/>
    <w:rsid w:val="001D7716"/>
    <w:rsid w:val="001E3347"/>
    <w:rsid w:val="001E367A"/>
    <w:rsid w:val="001E7577"/>
    <w:rsid w:val="001F4FC8"/>
    <w:rsid w:val="001F594E"/>
    <w:rsid w:val="00215030"/>
    <w:rsid w:val="002228F3"/>
    <w:rsid w:val="002276F5"/>
    <w:rsid w:val="0025293A"/>
    <w:rsid w:val="00265960"/>
    <w:rsid w:val="002719EF"/>
    <w:rsid w:val="00280813"/>
    <w:rsid w:val="00281297"/>
    <w:rsid w:val="00283E0C"/>
    <w:rsid w:val="002943BA"/>
    <w:rsid w:val="00294C9B"/>
    <w:rsid w:val="00295EB7"/>
    <w:rsid w:val="00296C34"/>
    <w:rsid w:val="002B3F05"/>
    <w:rsid w:val="002C58F6"/>
    <w:rsid w:val="002C72C0"/>
    <w:rsid w:val="002D4592"/>
    <w:rsid w:val="002D7936"/>
    <w:rsid w:val="002E701B"/>
    <w:rsid w:val="002F3EE1"/>
    <w:rsid w:val="003067B5"/>
    <w:rsid w:val="003212FA"/>
    <w:rsid w:val="00322ABA"/>
    <w:rsid w:val="003318D7"/>
    <w:rsid w:val="00335666"/>
    <w:rsid w:val="00346571"/>
    <w:rsid w:val="0035124B"/>
    <w:rsid w:val="00355E82"/>
    <w:rsid w:val="00360748"/>
    <w:rsid w:val="00360D71"/>
    <w:rsid w:val="003706C6"/>
    <w:rsid w:val="003876DF"/>
    <w:rsid w:val="003935AE"/>
    <w:rsid w:val="003A6338"/>
    <w:rsid w:val="003C13EA"/>
    <w:rsid w:val="003D04F8"/>
    <w:rsid w:val="003D1161"/>
    <w:rsid w:val="003D19A8"/>
    <w:rsid w:val="003D4907"/>
    <w:rsid w:val="003E0E19"/>
    <w:rsid w:val="003F6BAF"/>
    <w:rsid w:val="00413D05"/>
    <w:rsid w:val="004228A4"/>
    <w:rsid w:val="004232FA"/>
    <w:rsid w:val="00431A61"/>
    <w:rsid w:val="0045065C"/>
    <w:rsid w:val="00460987"/>
    <w:rsid w:val="0046334E"/>
    <w:rsid w:val="00463D5F"/>
    <w:rsid w:val="004659F8"/>
    <w:rsid w:val="0047700E"/>
    <w:rsid w:val="00480239"/>
    <w:rsid w:val="00483B58"/>
    <w:rsid w:val="00487E82"/>
    <w:rsid w:val="004918B8"/>
    <w:rsid w:val="0049337D"/>
    <w:rsid w:val="0049548F"/>
    <w:rsid w:val="00495538"/>
    <w:rsid w:val="004A0925"/>
    <w:rsid w:val="004A0A96"/>
    <w:rsid w:val="004B3887"/>
    <w:rsid w:val="004C2253"/>
    <w:rsid w:val="004C498E"/>
    <w:rsid w:val="004D6318"/>
    <w:rsid w:val="004E509A"/>
    <w:rsid w:val="004F7336"/>
    <w:rsid w:val="00501C7F"/>
    <w:rsid w:val="00505E25"/>
    <w:rsid w:val="005155CC"/>
    <w:rsid w:val="00547EA1"/>
    <w:rsid w:val="00551E4C"/>
    <w:rsid w:val="0056045A"/>
    <w:rsid w:val="00562B51"/>
    <w:rsid w:val="00573081"/>
    <w:rsid w:val="00573CFE"/>
    <w:rsid w:val="005779AF"/>
    <w:rsid w:val="005832E9"/>
    <w:rsid w:val="00587EB9"/>
    <w:rsid w:val="005907AE"/>
    <w:rsid w:val="00591638"/>
    <w:rsid w:val="005945C0"/>
    <w:rsid w:val="00596707"/>
    <w:rsid w:val="00597FAC"/>
    <w:rsid w:val="005A267E"/>
    <w:rsid w:val="005A27E1"/>
    <w:rsid w:val="005C1954"/>
    <w:rsid w:val="005D64BE"/>
    <w:rsid w:val="005E0AEA"/>
    <w:rsid w:val="00602399"/>
    <w:rsid w:val="00612F84"/>
    <w:rsid w:val="00616324"/>
    <w:rsid w:val="00631B18"/>
    <w:rsid w:val="00637FF3"/>
    <w:rsid w:val="00640407"/>
    <w:rsid w:val="006411CB"/>
    <w:rsid w:val="00641EEB"/>
    <w:rsid w:val="006437E6"/>
    <w:rsid w:val="00654BCF"/>
    <w:rsid w:val="00660A56"/>
    <w:rsid w:val="00670F4F"/>
    <w:rsid w:val="00675C4F"/>
    <w:rsid w:val="00680D08"/>
    <w:rsid w:val="006848ED"/>
    <w:rsid w:val="006A26A8"/>
    <w:rsid w:val="006A2C14"/>
    <w:rsid w:val="006A6828"/>
    <w:rsid w:val="006A6B73"/>
    <w:rsid w:val="006A7B56"/>
    <w:rsid w:val="006A7C63"/>
    <w:rsid w:val="006B610D"/>
    <w:rsid w:val="006B6E4F"/>
    <w:rsid w:val="006C3A98"/>
    <w:rsid w:val="006C638E"/>
    <w:rsid w:val="006C665A"/>
    <w:rsid w:val="006D0D6C"/>
    <w:rsid w:val="006D0F4F"/>
    <w:rsid w:val="006D4D2B"/>
    <w:rsid w:val="006E1CEA"/>
    <w:rsid w:val="006F2F79"/>
    <w:rsid w:val="006F755E"/>
    <w:rsid w:val="00702C41"/>
    <w:rsid w:val="00711E3B"/>
    <w:rsid w:val="007129B5"/>
    <w:rsid w:val="00712D59"/>
    <w:rsid w:val="00716451"/>
    <w:rsid w:val="007178B4"/>
    <w:rsid w:val="00721840"/>
    <w:rsid w:val="00723D34"/>
    <w:rsid w:val="00730D8B"/>
    <w:rsid w:val="00740AEA"/>
    <w:rsid w:val="00746C34"/>
    <w:rsid w:val="007651D4"/>
    <w:rsid w:val="007724D5"/>
    <w:rsid w:val="00780CA2"/>
    <w:rsid w:val="0079002A"/>
    <w:rsid w:val="00791965"/>
    <w:rsid w:val="00792152"/>
    <w:rsid w:val="007977E5"/>
    <w:rsid w:val="007A1AF4"/>
    <w:rsid w:val="007A7848"/>
    <w:rsid w:val="007C10C1"/>
    <w:rsid w:val="007D52DC"/>
    <w:rsid w:val="007D79E5"/>
    <w:rsid w:val="007E5502"/>
    <w:rsid w:val="007F5E8F"/>
    <w:rsid w:val="007F5F35"/>
    <w:rsid w:val="007F61DF"/>
    <w:rsid w:val="007F664D"/>
    <w:rsid w:val="008022AA"/>
    <w:rsid w:val="00806E5C"/>
    <w:rsid w:val="00810A5C"/>
    <w:rsid w:val="00830C00"/>
    <w:rsid w:val="00847E31"/>
    <w:rsid w:val="008508F1"/>
    <w:rsid w:val="0085456E"/>
    <w:rsid w:val="008646DE"/>
    <w:rsid w:val="00870CDF"/>
    <w:rsid w:val="0087496C"/>
    <w:rsid w:val="00884787"/>
    <w:rsid w:val="00887259"/>
    <w:rsid w:val="00892599"/>
    <w:rsid w:val="00894BCD"/>
    <w:rsid w:val="008B3931"/>
    <w:rsid w:val="008C020F"/>
    <w:rsid w:val="008C0701"/>
    <w:rsid w:val="008C188F"/>
    <w:rsid w:val="008D449D"/>
    <w:rsid w:val="008F0FB9"/>
    <w:rsid w:val="008F2B40"/>
    <w:rsid w:val="00903AB5"/>
    <w:rsid w:val="009075C5"/>
    <w:rsid w:val="00912064"/>
    <w:rsid w:val="00916315"/>
    <w:rsid w:val="0092031C"/>
    <w:rsid w:val="0092146F"/>
    <w:rsid w:val="00922146"/>
    <w:rsid w:val="00923AA9"/>
    <w:rsid w:val="00924C2D"/>
    <w:rsid w:val="00924EB6"/>
    <w:rsid w:val="00927E24"/>
    <w:rsid w:val="00933E52"/>
    <w:rsid w:val="00940F9D"/>
    <w:rsid w:val="0094173C"/>
    <w:rsid w:val="00941C20"/>
    <w:rsid w:val="00943FCB"/>
    <w:rsid w:val="009549EA"/>
    <w:rsid w:val="00955A20"/>
    <w:rsid w:val="009665A9"/>
    <w:rsid w:val="00985802"/>
    <w:rsid w:val="0099369B"/>
    <w:rsid w:val="009A145F"/>
    <w:rsid w:val="009C076F"/>
    <w:rsid w:val="009C3419"/>
    <w:rsid w:val="009C78FA"/>
    <w:rsid w:val="009D05B4"/>
    <w:rsid w:val="009E14F3"/>
    <w:rsid w:val="00A006AF"/>
    <w:rsid w:val="00A22C6D"/>
    <w:rsid w:val="00A3188A"/>
    <w:rsid w:val="00A32C21"/>
    <w:rsid w:val="00A33C92"/>
    <w:rsid w:val="00A41345"/>
    <w:rsid w:val="00A430E0"/>
    <w:rsid w:val="00A45986"/>
    <w:rsid w:val="00A46792"/>
    <w:rsid w:val="00A51A59"/>
    <w:rsid w:val="00A56AD6"/>
    <w:rsid w:val="00A659E8"/>
    <w:rsid w:val="00A71A24"/>
    <w:rsid w:val="00A75210"/>
    <w:rsid w:val="00A76F60"/>
    <w:rsid w:val="00A83089"/>
    <w:rsid w:val="00A9240C"/>
    <w:rsid w:val="00A979EA"/>
    <w:rsid w:val="00AB5D10"/>
    <w:rsid w:val="00AC0C1B"/>
    <w:rsid w:val="00AD0DC2"/>
    <w:rsid w:val="00AD218D"/>
    <w:rsid w:val="00AD3148"/>
    <w:rsid w:val="00AE01A3"/>
    <w:rsid w:val="00AF192E"/>
    <w:rsid w:val="00AF58E7"/>
    <w:rsid w:val="00B02B38"/>
    <w:rsid w:val="00B21F0E"/>
    <w:rsid w:val="00B2444F"/>
    <w:rsid w:val="00B35064"/>
    <w:rsid w:val="00B35F31"/>
    <w:rsid w:val="00B448CD"/>
    <w:rsid w:val="00B51713"/>
    <w:rsid w:val="00B53258"/>
    <w:rsid w:val="00B53279"/>
    <w:rsid w:val="00B534E2"/>
    <w:rsid w:val="00B576CB"/>
    <w:rsid w:val="00B609D3"/>
    <w:rsid w:val="00B6331D"/>
    <w:rsid w:val="00B65CEF"/>
    <w:rsid w:val="00B8132F"/>
    <w:rsid w:val="00B81FB3"/>
    <w:rsid w:val="00B83CA8"/>
    <w:rsid w:val="00B8481E"/>
    <w:rsid w:val="00B92D16"/>
    <w:rsid w:val="00B96DD1"/>
    <w:rsid w:val="00B96E7B"/>
    <w:rsid w:val="00BA07E0"/>
    <w:rsid w:val="00BA1A08"/>
    <w:rsid w:val="00BA5D34"/>
    <w:rsid w:val="00BB40C2"/>
    <w:rsid w:val="00BC03E4"/>
    <w:rsid w:val="00BC6555"/>
    <w:rsid w:val="00BD1689"/>
    <w:rsid w:val="00BE16DA"/>
    <w:rsid w:val="00C000AC"/>
    <w:rsid w:val="00C03553"/>
    <w:rsid w:val="00C06A00"/>
    <w:rsid w:val="00C06AE9"/>
    <w:rsid w:val="00C124D0"/>
    <w:rsid w:val="00C20D26"/>
    <w:rsid w:val="00C22A8E"/>
    <w:rsid w:val="00C24436"/>
    <w:rsid w:val="00C32434"/>
    <w:rsid w:val="00C33BBF"/>
    <w:rsid w:val="00C36630"/>
    <w:rsid w:val="00C426E0"/>
    <w:rsid w:val="00C431CB"/>
    <w:rsid w:val="00C43289"/>
    <w:rsid w:val="00C456D7"/>
    <w:rsid w:val="00C458D0"/>
    <w:rsid w:val="00C54AE9"/>
    <w:rsid w:val="00C55571"/>
    <w:rsid w:val="00C57CB5"/>
    <w:rsid w:val="00C61979"/>
    <w:rsid w:val="00C652F1"/>
    <w:rsid w:val="00C6734A"/>
    <w:rsid w:val="00C767EA"/>
    <w:rsid w:val="00C828CA"/>
    <w:rsid w:val="00C95FAA"/>
    <w:rsid w:val="00CA41C8"/>
    <w:rsid w:val="00CB5F61"/>
    <w:rsid w:val="00CD5AA7"/>
    <w:rsid w:val="00CE3D33"/>
    <w:rsid w:val="00CE4728"/>
    <w:rsid w:val="00CE585A"/>
    <w:rsid w:val="00CE6809"/>
    <w:rsid w:val="00CF2661"/>
    <w:rsid w:val="00CF7D01"/>
    <w:rsid w:val="00D123FB"/>
    <w:rsid w:val="00D12D3A"/>
    <w:rsid w:val="00D1463A"/>
    <w:rsid w:val="00D2088C"/>
    <w:rsid w:val="00D35A60"/>
    <w:rsid w:val="00D44A2C"/>
    <w:rsid w:val="00D46DBF"/>
    <w:rsid w:val="00D5056B"/>
    <w:rsid w:val="00D521D5"/>
    <w:rsid w:val="00D5238E"/>
    <w:rsid w:val="00D548A2"/>
    <w:rsid w:val="00D63B7C"/>
    <w:rsid w:val="00D63D4D"/>
    <w:rsid w:val="00D67C55"/>
    <w:rsid w:val="00D7432D"/>
    <w:rsid w:val="00D84DFB"/>
    <w:rsid w:val="00D868BD"/>
    <w:rsid w:val="00D873C2"/>
    <w:rsid w:val="00D95802"/>
    <w:rsid w:val="00DB2CDD"/>
    <w:rsid w:val="00DC4028"/>
    <w:rsid w:val="00DC4501"/>
    <w:rsid w:val="00DC7FD7"/>
    <w:rsid w:val="00DD10EA"/>
    <w:rsid w:val="00DD7E44"/>
    <w:rsid w:val="00DE2C6C"/>
    <w:rsid w:val="00DE57B3"/>
    <w:rsid w:val="00DE7AB5"/>
    <w:rsid w:val="00DF050D"/>
    <w:rsid w:val="00DF086E"/>
    <w:rsid w:val="00E00CA2"/>
    <w:rsid w:val="00E10231"/>
    <w:rsid w:val="00E13E2A"/>
    <w:rsid w:val="00E1458F"/>
    <w:rsid w:val="00E22AB7"/>
    <w:rsid w:val="00E22E39"/>
    <w:rsid w:val="00E27012"/>
    <w:rsid w:val="00E323F1"/>
    <w:rsid w:val="00E34036"/>
    <w:rsid w:val="00E36EDB"/>
    <w:rsid w:val="00E47266"/>
    <w:rsid w:val="00E506C0"/>
    <w:rsid w:val="00E55F4D"/>
    <w:rsid w:val="00E6469D"/>
    <w:rsid w:val="00E67678"/>
    <w:rsid w:val="00E70D6A"/>
    <w:rsid w:val="00E7140F"/>
    <w:rsid w:val="00E747CB"/>
    <w:rsid w:val="00E81E3B"/>
    <w:rsid w:val="00E83ABF"/>
    <w:rsid w:val="00E9470D"/>
    <w:rsid w:val="00EC3949"/>
    <w:rsid w:val="00EC405E"/>
    <w:rsid w:val="00ED4B22"/>
    <w:rsid w:val="00EE670B"/>
    <w:rsid w:val="00EE78B6"/>
    <w:rsid w:val="00EF200A"/>
    <w:rsid w:val="00EF3ED8"/>
    <w:rsid w:val="00EF5DE7"/>
    <w:rsid w:val="00EF7B06"/>
    <w:rsid w:val="00F00B74"/>
    <w:rsid w:val="00F0664B"/>
    <w:rsid w:val="00F21042"/>
    <w:rsid w:val="00F22B16"/>
    <w:rsid w:val="00F26704"/>
    <w:rsid w:val="00F27B92"/>
    <w:rsid w:val="00F314E2"/>
    <w:rsid w:val="00F3552C"/>
    <w:rsid w:val="00F46336"/>
    <w:rsid w:val="00F514FC"/>
    <w:rsid w:val="00F54A9F"/>
    <w:rsid w:val="00F64505"/>
    <w:rsid w:val="00F70B27"/>
    <w:rsid w:val="00F75268"/>
    <w:rsid w:val="00F85CDB"/>
    <w:rsid w:val="00F94AD5"/>
    <w:rsid w:val="00FC0E0C"/>
    <w:rsid w:val="00FD5BD7"/>
    <w:rsid w:val="00FD5E07"/>
    <w:rsid w:val="00FF0C91"/>
    <w:rsid w:val="00FF1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91D7"/>
  <w15:docId w15:val="{D882C211-845E-46AE-A042-F4A3967F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22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228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740A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0AEA"/>
    <w:rPr>
      <w:sz w:val="20"/>
      <w:szCs w:val="20"/>
    </w:rPr>
  </w:style>
  <w:style w:type="character" w:styleId="Rimandonotaapidipagina">
    <w:name w:val="footnote reference"/>
    <w:basedOn w:val="Carpredefinitoparagrafo"/>
    <w:uiPriority w:val="99"/>
    <w:unhideWhenUsed/>
    <w:qFormat/>
    <w:rsid w:val="00740AEA"/>
    <w:rPr>
      <w:vertAlign w:val="superscript"/>
    </w:rPr>
  </w:style>
  <w:style w:type="paragraph" w:styleId="Intestazione">
    <w:name w:val="header"/>
    <w:basedOn w:val="Normale"/>
    <w:link w:val="IntestazioneCarattere"/>
    <w:uiPriority w:val="99"/>
    <w:unhideWhenUsed/>
    <w:rsid w:val="00DC7F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7FD7"/>
  </w:style>
  <w:style w:type="paragraph" w:styleId="Pidipagina">
    <w:name w:val="footer"/>
    <w:basedOn w:val="Normale"/>
    <w:link w:val="PidipaginaCarattere"/>
    <w:uiPriority w:val="99"/>
    <w:unhideWhenUsed/>
    <w:rsid w:val="00DC7F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7FD7"/>
  </w:style>
  <w:style w:type="character" w:customStyle="1" w:styleId="Richiamoallanotaapidipagina">
    <w:name w:val="Richiamo alla nota a piè di pagina"/>
    <w:rsid w:val="00DC7FD7"/>
    <w:rPr>
      <w:vertAlign w:val="superscript"/>
    </w:rPr>
  </w:style>
  <w:style w:type="paragraph" w:styleId="Testofumetto">
    <w:name w:val="Balloon Text"/>
    <w:basedOn w:val="Normale"/>
    <w:link w:val="TestofumettoCarattere"/>
    <w:uiPriority w:val="99"/>
    <w:semiHidden/>
    <w:unhideWhenUsed/>
    <w:rsid w:val="00B02B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2B38"/>
    <w:rPr>
      <w:rFonts w:ascii="Segoe UI" w:hAnsi="Segoe UI" w:cs="Segoe UI"/>
      <w:sz w:val="18"/>
      <w:szCs w:val="18"/>
    </w:rPr>
  </w:style>
  <w:style w:type="paragraph" w:customStyle="1" w:styleId="Default">
    <w:name w:val="Default"/>
    <w:rsid w:val="00CB5F61"/>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aragrafoelenco">
    <w:name w:val="List Paragraph"/>
    <w:basedOn w:val="Normale"/>
    <w:uiPriority w:val="34"/>
    <w:qFormat/>
    <w:rsid w:val="007724D5"/>
    <w:pPr>
      <w:ind w:left="720"/>
      <w:contextualSpacing/>
    </w:pPr>
  </w:style>
  <w:style w:type="table" w:customStyle="1" w:styleId="Grigliamedia1-Colore11">
    <w:name w:val="Griglia media 1 - Colore 11"/>
    <w:basedOn w:val="Tabellanormale"/>
    <w:next w:val="Grigliamedia1-Colore1"/>
    <w:uiPriority w:val="67"/>
    <w:rsid w:val="00B2444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1">
    <w:name w:val="Medium Grid 1 Accent 1"/>
    <w:basedOn w:val="Tabellanormale"/>
    <w:uiPriority w:val="67"/>
    <w:rsid w:val="00B2444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tabella">
    <w:name w:val="Table Grid"/>
    <w:basedOn w:val="Tabellanormale"/>
    <w:uiPriority w:val="39"/>
    <w:rsid w:val="0036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31B18"/>
    <w:rPr>
      <w:color w:val="0563C1" w:themeColor="hyperlink"/>
      <w:u w:val="single"/>
    </w:rPr>
  </w:style>
  <w:style w:type="character" w:styleId="Collegamentovisitato">
    <w:name w:val="FollowedHyperlink"/>
    <w:basedOn w:val="Carpredefinitoparagrafo"/>
    <w:uiPriority w:val="99"/>
    <w:semiHidden/>
    <w:unhideWhenUsed/>
    <w:rsid w:val="004228A4"/>
    <w:rPr>
      <w:color w:val="954F72" w:themeColor="followedHyperlink"/>
      <w:u w:val="single"/>
    </w:rPr>
  </w:style>
  <w:style w:type="paragraph" w:styleId="Revisione">
    <w:name w:val="Revision"/>
    <w:hidden/>
    <w:uiPriority w:val="99"/>
    <w:semiHidden/>
    <w:rsid w:val="00927E24"/>
    <w:pPr>
      <w:spacing w:after="0" w:line="240" w:lineRule="auto"/>
    </w:pPr>
  </w:style>
  <w:style w:type="character" w:customStyle="1" w:styleId="Menzionenonrisolta1">
    <w:name w:val="Menzione non risolta1"/>
    <w:basedOn w:val="Carpredefinitoparagrafo"/>
    <w:uiPriority w:val="99"/>
    <w:semiHidden/>
    <w:unhideWhenUsed/>
    <w:rsid w:val="003876DF"/>
    <w:rPr>
      <w:color w:val="808080"/>
      <w:shd w:val="clear" w:color="auto" w:fill="E6E6E6"/>
    </w:rPr>
  </w:style>
  <w:style w:type="character" w:customStyle="1" w:styleId="Titolo1Carattere">
    <w:name w:val="Titolo 1 Carattere"/>
    <w:basedOn w:val="Carpredefinitoparagrafo"/>
    <w:link w:val="Titolo1"/>
    <w:uiPriority w:val="9"/>
    <w:rsid w:val="002228F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228F3"/>
    <w:rPr>
      <w:rFonts w:asciiTheme="majorHAnsi" w:eastAsiaTheme="majorEastAsia" w:hAnsiTheme="majorHAnsi" w:cstheme="majorBidi"/>
      <w:color w:val="2E74B5" w:themeColor="accent1" w:themeShade="BF"/>
      <w:sz w:val="26"/>
      <w:szCs w:val="26"/>
    </w:rPr>
  </w:style>
  <w:style w:type="paragraph" w:styleId="Rientrocorpodeltesto">
    <w:name w:val="Body Text Indent"/>
    <w:basedOn w:val="Normale"/>
    <w:link w:val="RientrocorpodeltestoCarattere"/>
    <w:uiPriority w:val="99"/>
    <w:semiHidden/>
    <w:unhideWhenUsed/>
    <w:rsid w:val="00C767E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67EA"/>
  </w:style>
  <w:style w:type="paragraph" w:styleId="Primorientrocorpodeltesto2">
    <w:name w:val="Body Text First Indent 2"/>
    <w:basedOn w:val="Rientrocorpodeltesto"/>
    <w:link w:val="Primorientrocorpodeltesto2Carattere"/>
    <w:uiPriority w:val="99"/>
    <w:unhideWhenUsed/>
    <w:rsid w:val="00C767EA"/>
    <w:pPr>
      <w:spacing w:after="16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C767EA"/>
  </w:style>
  <w:style w:type="paragraph" w:styleId="Titolosommario">
    <w:name w:val="TOC Heading"/>
    <w:basedOn w:val="Titolo1"/>
    <w:next w:val="Normale"/>
    <w:uiPriority w:val="39"/>
    <w:unhideWhenUsed/>
    <w:qFormat/>
    <w:rsid w:val="006A7B56"/>
    <w:pPr>
      <w:outlineLvl w:val="9"/>
    </w:pPr>
    <w:rPr>
      <w:lang w:eastAsia="it-IT"/>
    </w:rPr>
  </w:style>
  <w:style w:type="paragraph" w:styleId="Sommario1">
    <w:name w:val="toc 1"/>
    <w:basedOn w:val="Normale"/>
    <w:next w:val="Normale"/>
    <w:autoRedefine/>
    <w:uiPriority w:val="39"/>
    <w:unhideWhenUsed/>
    <w:rsid w:val="006A7B56"/>
    <w:pPr>
      <w:spacing w:after="100"/>
    </w:pPr>
  </w:style>
  <w:style w:type="paragraph" w:styleId="Sommario2">
    <w:name w:val="toc 2"/>
    <w:basedOn w:val="Normale"/>
    <w:next w:val="Normale"/>
    <w:autoRedefine/>
    <w:uiPriority w:val="39"/>
    <w:unhideWhenUsed/>
    <w:rsid w:val="006A7B56"/>
    <w:pPr>
      <w:spacing w:after="100"/>
      <w:ind w:left="220"/>
    </w:pPr>
  </w:style>
  <w:style w:type="character" w:customStyle="1" w:styleId="Menzionenonrisolta2">
    <w:name w:val="Menzione non risolta2"/>
    <w:basedOn w:val="Carpredefinitoparagrafo"/>
    <w:uiPriority w:val="99"/>
    <w:semiHidden/>
    <w:unhideWhenUsed/>
    <w:rsid w:val="00F27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2756">
      <w:bodyDiv w:val="1"/>
      <w:marLeft w:val="0"/>
      <w:marRight w:val="0"/>
      <w:marTop w:val="0"/>
      <w:marBottom w:val="0"/>
      <w:divBdr>
        <w:top w:val="none" w:sz="0" w:space="0" w:color="auto"/>
        <w:left w:val="none" w:sz="0" w:space="0" w:color="auto"/>
        <w:bottom w:val="none" w:sz="0" w:space="0" w:color="auto"/>
        <w:right w:val="none" w:sz="0" w:space="0" w:color="auto"/>
      </w:divBdr>
    </w:div>
    <w:div w:id="132450175">
      <w:bodyDiv w:val="1"/>
      <w:marLeft w:val="0"/>
      <w:marRight w:val="0"/>
      <w:marTop w:val="0"/>
      <w:marBottom w:val="0"/>
      <w:divBdr>
        <w:top w:val="none" w:sz="0" w:space="0" w:color="auto"/>
        <w:left w:val="none" w:sz="0" w:space="0" w:color="auto"/>
        <w:bottom w:val="none" w:sz="0" w:space="0" w:color="auto"/>
        <w:right w:val="none" w:sz="0" w:space="0" w:color="auto"/>
      </w:divBdr>
      <w:divsChild>
        <w:div w:id="1902516916">
          <w:marLeft w:val="0"/>
          <w:marRight w:val="0"/>
          <w:marTop w:val="0"/>
          <w:marBottom w:val="450"/>
          <w:divBdr>
            <w:top w:val="none" w:sz="0" w:space="0" w:color="auto"/>
            <w:left w:val="none" w:sz="0" w:space="0" w:color="auto"/>
            <w:bottom w:val="none" w:sz="0" w:space="0" w:color="auto"/>
            <w:right w:val="none" w:sz="0" w:space="0" w:color="auto"/>
          </w:divBdr>
        </w:div>
      </w:divsChild>
    </w:div>
    <w:div w:id="205483528">
      <w:bodyDiv w:val="1"/>
      <w:marLeft w:val="0"/>
      <w:marRight w:val="0"/>
      <w:marTop w:val="0"/>
      <w:marBottom w:val="0"/>
      <w:divBdr>
        <w:top w:val="none" w:sz="0" w:space="0" w:color="auto"/>
        <w:left w:val="none" w:sz="0" w:space="0" w:color="auto"/>
        <w:bottom w:val="none" w:sz="0" w:space="0" w:color="auto"/>
        <w:right w:val="none" w:sz="0" w:space="0" w:color="auto"/>
      </w:divBdr>
    </w:div>
    <w:div w:id="258218153">
      <w:bodyDiv w:val="1"/>
      <w:marLeft w:val="0"/>
      <w:marRight w:val="0"/>
      <w:marTop w:val="0"/>
      <w:marBottom w:val="0"/>
      <w:divBdr>
        <w:top w:val="none" w:sz="0" w:space="0" w:color="auto"/>
        <w:left w:val="none" w:sz="0" w:space="0" w:color="auto"/>
        <w:bottom w:val="none" w:sz="0" w:space="0" w:color="auto"/>
        <w:right w:val="none" w:sz="0" w:space="0" w:color="auto"/>
      </w:divBdr>
    </w:div>
    <w:div w:id="292255557">
      <w:bodyDiv w:val="1"/>
      <w:marLeft w:val="0"/>
      <w:marRight w:val="0"/>
      <w:marTop w:val="0"/>
      <w:marBottom w:val="0"/>
      <w:divBdr>
        <w:top w:val="none" w:sz="0" w:space="0" w:color="auto"/>
        <w:left w:val="none" w:sz="0" w:space="0" w:color="auto"/>
        <w:bottom w:val="none" w:sz="0" w:space="0" w:color="auto"/>
        <w:right w:val="none" w:sz="0" w:space="0" w:color="auto"/>
      </w:divBdr>
    </w:div>
    <w:div w:id="343820413">
      <w:bodyDiv w:val="1"/>
      <w:marLeft w:val="0"/>
      <w:marRight w:val="0"/>
      <w:marTop w:val="0"/>
      <w:marBottom w:val="0"/>
      <w:divBdr>
        <w:top w:val="none" w:sz="0" w:space="0" w:color="auto"/>
        <w:left w:val="none" w:sz="0" w:space="0" w:color="auto"/>
        <w:bottom w:val="none" w:sz="0" w:space="0" w:color="auto"/>
        <w:right w:val="none" w:sz="0" w:space="0" w:color="auto"/>
      </w:divBdr>
    </w:div>
    <w:div w:id="379404007">
      <w:bodyDiv w:val="1"/>
      <w:marLeft w:val="0"/>
      <w:marRight w:val="0"/>
      <w:marTop w:val="0"/>
      <w:marBottom w:val="0"/>
      <w:divBdr>
        <w:top w:val="none" w:sz="0" w:space="0" w:color="auto"/>
        <w:left w:val="none" w:sz="0" w:space="0" w:color="auto"/>
        <w:bottom w:val="none" w:sz="0" w:space="0" w:color="auto"/>
        <w:right w:val="none" w:sz="0" w:space="0" w:color="auto"/>
      </w:divBdr>
    </w:div>
    <w:div w:id="727651978">
      <w:bodyDiv w:val="1"/>
      <w:marLeft w:val="0"/>
      <w:marRight w:val="0"/>
      <w:marTop w:val="0"/>
      <w:marBottom w:val="0"/>
      <w:divBdr>
        <w:top w:val="none" w:sz="0" w:space="0" w:color="auto"/>
        <w:left w:val="none" w:sz="0" w:space="0" w:color="auto"/>
        <w:bottom w:val="none" w:sz="0" w:space="0" w:color="auto"/>
        <w:right w:val="none" w:sz="0" w:space="0" w:color="auto"/>
      </w:divBdr>
    </w:div>
    <w:div w:id="787703100">
      <w:bodyDiv w:val="1"/>
      <w:marLeft w:val="0"/>
      <w:marRight w:val="0"/>
      <w:marTop w:val="0"/>
      <w:marBottom w:val="0"/>
      <w:divBdr>
        <w:top w:val="none" w:sz="0" w:space="0" w:color="auto"/>
        <w:left w:val="none" w:sz="0" w:space="0" w:color="auto"/>
        <w:bottom w:val="none" w:sz="0" w:space="0" w:color="auto"/>
        <w:right w:val="none" w:sz="0" w:space="0" w:color="auto"/>
      </w:divBdr>
    </w:div>
    <w:div w:id="951400272">
      <w:bodyDiv w:val="1"/>
      <w:marLeft w:val="0"/>
      <w:marRight w:val="0"/>
      <w:marTop w:val="0"/>
      <w:marBottom w:val="0"/>
      <w:divBdr>
        <w:top w:val="none" w:sz="0" w:space="0" w:color="auto"/>
        <w:left w:val="none" w:sz="0" w:space="0" w:color="auto"/>
        <w:bottom w:val="none" w:sz="0" w:space="0" w:color="auto"/>
        <w:right w:val="none" w:sz="0" w:space="0" w:color="auto"/>
      </w:divBdr>
    </w:div>
    <w:div w:id="1184133578">
      <w:bodyDiv w:val="1"/>
      <w:marLeft w:val="0"/>
      <w:marRight w:val="0"/>
      <w:marTop w:val="0"/>
      <w:marBottom w:val="0"/>
      <w:divBdr>
        <w:top w:val="none" w:sz="0" w:space="0" w:color="auto"/>
        <w:left w:val="none" w:sz="0" w:space="0" w:color="auto"/>
        <w:bottom w:val="none" w:sz="0" w:space="0" w:color="auto"/>
        <w:right w:val="none" w:sz="0" w:space="0" w:color="auto"/>
      </w:divBdr>
    </w:div>
    <w:div w:id="1598100929">
      <w:bodyDiv w:val="1"/>
      <w:marLeft w:val="0"/>
      <w:marRight w:val="0"/>
      <w:marTop w:val="0"/>
      <w:marBottom w:val="0"/>
      <w:divBdr>
        <w:top w:val="none" w:sz="0" w:space="0" w:color="auto"/>
        <w:left w:val="none" w:sz="0" w:space="0" w:color="auto"/>
        <w:bottom w:val="none" w:sz="0" w:space="0" w:color="auto"/>
        <w:right w:val="none" w:sz="0" w:space="0" w:color="auto"/>
      </w:divBdr>
      <w:divsChild>
        <w:div w:id="207910679">
          <w:marLeft w:val="0"/>
          <w:marRight w:val="0"/>
          <w:marTop w:val="0"/>
          <w:marBottom w:val="0"/>
          <w:divBdr>
            <w:top w:val="none" w:sz="0" w:space="0" w:color="auto"/>
            <w:left w:val="none" w:sz="0" w:space="0" w:color="auto"/>
            <w:bottom w:val="none" w:sz="0" w:space="0" w:color="auto"/>
            <w:right w:val="none" w:sz="0" w:space="0" w:color="auto"/>
          </w:divBdr>
        </w:div>
      </w:divsChild>
    </w:div>
    <w:div w:id="1738437068">
      <w:bodyDiv w:val="1"/>
      <w:marLeft w:val="0"/>
      <w:marRight w:val="0"/>
      <w:marTop w:val="0"/>
      <w:marBottom w:val="0"/>
      <w:divBdr>
        <w:top w:val="none" w:sz="0" w:space="0" w:color="auto"/>
        <w:left w:val="none" w:sz="0" w:space="0" w:color="auto"/>
        <w:bottom w:val="none" w:sz="0" w:space="0" w:color="auto"/>
        <w:right w:val="none" w:sz="0" w:space="0" w:color="auto"/>
      </w:divBdr>
    </w:div>
    <w:div w:id="1816608926">
      <w:bodyDiv w:val="1"/>
      <w:marLeft w:val="0"/>
      <w:marRight w:val="0"/>
      <w:marTop w:val="0"/>
      <w:marBottom w:val="0"/>
      <w:divBdr>
        <w:top w:val="none" w:sz="0" w:space="0" w:color="auto"/>
        <w:left w:val="none" w:sz="0" w:space="0" w:color="auto"/>
        <w:bottom w:val="none" w:sz="0" w:space="0" w:color="auto"/>
        <w:right w:val="none" w:sz="0" w:space="0" w:color="auto"/>
      </w:divBdr>
    </w:div>
    <w:div w:id="20670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8A37-18EB-454D-BE78-3AFB3FCC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2862</Words>
  <Characters>16314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Giuseppe Colavitti</cp:lastModifiedBy>
  <cp:revision>8</cp:revision>
  <cp:lastPrinted>2020-03-18T19:08:00Z</cp:lastPrinted>
  <dcterms:created xsi:type="dcterms:W3CDTF">2020-03-23T11:55:00Z</dcterms:created>
  <dcterms:modified xsi:type="dcterms:W3CDTF">2020-03-23T19:05:00Z</dcterms:modified>
</cp:coreProperties>
</file>