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B23F3" w14:textId="5DB54AA0" w:rsidR="00A5382E" w:rsidRDefault="00A5382E" w:rsidP="00CC546A">
      <w:pPr>
        <w:pStyle w:val="Intestazione"/>
        <w:jc w:val="center"/>
        <w:rPr>
          <w:rFonts w:ascii="Times New Roman" w:hAnsi="Times New Roman" w:cs="Times New Roman"/>
          <w:b/>
          <w:noProof/>
        </w:rPr>
      </w:pPr>
    </w:p>
    <w:p w14:paraId="0CA9C6BB" w14:textId="77777777" w:rsidR="00A5382E" w:rsidRDefault="00A5382E" w:rsidP="00CC546A">
      <w:pPr>
        <w:pStyle w:val="Intestazione"/>
        <w:jc w:val="cente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762632" w14:textId="15DE37BD" w:rsidR="00A5382E" w:rsidRDefault="00A5382E" w:rsidP="00CC546A">
      <w:pPr>
        <w:pStyle w:val="Intestazione"/>
        <w:jc w:val="cente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8FA5DA" w14:textId="77777777" w:rsidR="00A5382E" w:rsidRDefault="00A5382E" w:rsidP="00CC546A">
      <w:pPr>
        <w:pStyle w:val="Intestazione"/>
        <w:jc w:val="cente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90AFBD" w14:textId="77777777" w:rsidR="00A5382E" w:rsidRDefault="00A5382E" w:rsidP="00CC546A">
      <w:pPr>
        <w:pStyle w:val="Intestazione"/>
        <w:jc w:val="cente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A594F2" w14:textId="4DC43464" w:rsidR="00A5382E" w:rsidRDefault="00A5382E" w:rsidP="00CC546A">
      <w:pPr>
        <w:pStyle w:val="Intestazione"/>
        <w:jc w:val="cente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56FB2E" w14:textId="3D84B470" w:rsidR="00CC546A" w:rsidRDefault="00CE3012" w:rsidP="00CC546A">
      <w:pPr>
        <w:pStyle w:val="Intestazione"/>
        <w:jc w:val="cente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odoni Bk BT" w:hAnsi="Bodoni Bk B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PROCEDURA PER LA GESTIONE DELLE RICHIESTE DI ESERCIZIO DEI DIRITTI DEGLI INTEERSSATI</w:t>
      </w:r>
    </w:p>
    <w:p w14:paraId="28657E67" w14:textId="1C13BE46" w:rsidR="00A5382E" w:rsidRPr="007B7AC7" w:rsidRDefault="00A5382E" w:rsidP="00CC546A">
      <w:pPr>
        <w:pStyle w:val="Intestazione"/>
        <w:jc w:val="center"/>
        <w:rPr>
          <w:b/>
          <w:sz w:val="28"/>
          <w:szCs w:val="28"/>
        </w:rPr>
      </w:pPr>
    </w:p>
    <w:p w14:paraId="1EEEA27B" w14:textId="76B3EF80" w:rsidR="00CE3012" w:rsidRPr="00CE3012" w:rsidRDefault="007F5050" w:rsidP="00A5382E">
      <w:pPr>
        <w:pStyle w:val="Default"/>
        <w:widowControl w:val="0"/>
        <w:spacing w:line="360" w:lineRule="auto"/>
        <w:rPr>
          <w:rFonts w:ascii="Montserrat" w:hAnsi="Montserrat"/>
        </w:rPr>
      </w:pPr>
      <w:r>
        <w:rPr>
          <w:rFonts w:ascii="Times New Roman" w:hAnsi="Times New Roman" w:cs="Times New Roman"/>
          <w:b/>
          <w:color w:val="auto"/>
        </w:rPr>
        <w:t xml:space="preserve"> </w:t>
      </w:r>
      <w:r w:rsidR="00CE3012">
        <w:rPr>
          <w:rFonts w:ascii="Roboto" w:hAnsi="Roboto"/>
          <w:b/>
          <w:bCs/>
          <w:color w:val="595747"/>
        </w:rPr>
        <w:t>1.      </w:t>
      </w:r>
      <w:r w:rsidR="00CE3012" w:rsidRPr="00CE3012">
        <w:rPr>
          <w:rFonts w:ascii="Montserrat" w:hAnsi="Montserrat"/>
          <w:b/>
          <w:bCs/>
          <w:u w:val="single"/>
        </w:rPr>
        <w:t>Scopo del documento</w:t>
      </w:r>
    </w:p>
    <w:p w14:paraId="43DC18DB" w14:textId="62E259C9" w:rsidR="00CE3012" w:rsidRPr="00CE3012" w:rsidRDefault="00CE3012" w:rsidP="00520050">
      <w:pPr>
        <w:pStyle w:val="NormaleWeb"/>
        <w:shd w:val="clear" w:color="auto" w:fill="FFFFFF"/>
        <w:spacing w:before="0" w:beforeAutospacing="0" w:after="150" w:afterAutospacing="0"/>
        <w:jc w:val="both"/>
        <w:rPr>
          <w:rFonts w:ascii="Montserrat" w:hAnsi="Montserrat"/>
          <w:sz w:val="22"/>
          <w:szCs w:val="22"/>
        </w:rPr>
      </w:pPr>
      <w:r w:rsidRPr="00CE3012">
        <w:rPr>
          <w:rFonts w:ascii="Montserrat" w:hAnsi="Montserrat"/>
          <w:sz w:val="22"/>
          <w:szCs w:val="22"/>
        </w:rPr>
        <w:t>La presente procedura ha lo scopo di disciplinare le modalità operative adottate dal Titolare del Trattamento qualora venga presentata un’istanza per l’esercizio dei diritti degli interessati in ordine al trattamento dei dati personali.</w:t>
      </w:r>
    </w:p>
    <w:p w14:paraId="6DB27108" w14:textId="00D619AC"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 </w:t>
      </w:r>
    </w:p>
    <w:p w14:paraId="71A73A30" w14:textId="77777777" w:rsidR="00CE3012" w:rsidRPr="00CE3012" w:rsidRDefault="00CE3012" w:rsidP="00CE3012">
      <w:pPr>
        <w:shd w:val="clear" w:color="auto" w:fill="FFFFFF"/>
        <w:spacing w:before="100" w:beforeAutospacing="1" w:after="100" w:afterAutospacing="1" w:line="240" w:lineRule="auto"/>
        <w:ind w:left="720"/>
        <w:rPr>
          <w:rFonts w:ascii="Montserrat" w:hAnsi="Montserrat"/>
        </w:rPr>
      </w:pPr>
      <w:r w:rsidRPr="00CE3012">
        <w:rPr>
          <w:rFonts w:ascii="Montserrat" w:hAnsi="Montserrat"/>
          <w:b/>
          <w:bCs/>
        </w:rPr>
        <w:t>2.      </w:t>
      </w:r>
      <w:r w:rsidRPr="00CE3012">
        <w:rPr>
          <w:rFonts w:ascii="Montserrat" w:hAnsi="Montserrat"/>
          <w:b/>
          <w:bCs/>
          <w:u w:val="single"/>
        </w:rPr>
        <w:t>Normativa di riferimento</w:t>
      </w:r>
    </w:p>
    <w:p w14:paraId="37702E10" w14:textId="396F7AB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Il Regolamento UE 2016/679 (di seguito “GDPR”) prevede per gli Interessati la possibilità di esercitare nei confronti del Titolare del trattamento i seguenti diritti:</w:t>
      </w:r>
    </w:p>
    <w:p w14:paraId="65A3E192"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proofErr w:type="gramStart"/>
      <w:r w:rsidRPr="00CE3012">
        <w:rPr>
          <w:rFonts w:ascii="Montserrat" w:hAnsi="Montserrat"/>
          <w:sz w:val="22"/>
          <w:szCs w:val="22"/>
        </w:rPr>
        <w:t>v  </w:t>
      </w:r>
      <w:r w:rsidRPr="00CE3012">
        <w:rPr>
          <w:rFonts w:ascii="Montserrat" w:hAnsi="Montserrat"/>
          <w:b/>
          <w:bCs/>
          <w:sz w:val="22"/>
          <w:szCs w:val="22"/>
        </w:rPr>
        <w:t>diritto</w:t>
      </w:r>
      <w:proofErr w:type="gramEnd"/>
      <w:r w:rsidRPr="00CE3012">
        <w:rPr>
          <w:rFonts w:ascii="Montserrat" w:hAnsi="Montserrat"/>
          <w:b/>
          <w:bCs/>
          <w:sz w:val="22"/>
          <w:szCs w:val="22"/>
        </w:rPr>
        <w:t xml:space="preserve"> di accesso</w:t>
      </w:r>
      <w:r w:rsidRPr="00CE3012">
        <w:rPr>
          <w:rFonts w:ascii="Montserrat" w:hAnsi="Montserrat"/>
          <w:sz w:val="22"/>
          <w:szCs w:val="22"/>
        </w:rPr>
        <w:t> (art. 15 GDPR): permette di chiedere conferma che sia in essere un trattamento di dati personali e consente di ricevere una copia dei dati oggetto di trattamento;</w:t>
      </w:r>
    </w:p>
    <w:p w14:paraId="5B117BFF" w14:textId="4E8A7608"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proofErr w:type="gramStart"/>
      <w:r w:rsidRPr="00CE3012">
        <w:rPr>
          <w:rFonts w:ascii="Montserrat" w:hAnsi="Montserrat"/>
          <w:sz w:val="22"/>
          <w:szCs w:val="22"/>
        </w:rPr>
        <w:t>v  </w:t>
      </w:r>
      <w:r w:rsidRPr="00CE3012">
        <w:rPr>
          <w:rFonts w:ascii="Montserrat" w:hAnsi="Montserrat"/>
          <w:b/>
          <w:bCs/>
          <w:sz w:val="22"/>
          <w:szCs w:val="22"/>
        </w:rPr>
        <w:t>diritto</w:t>
      </w:r>
      <w:proofErr w:type="gramEnd"/>
      <w:r w:rsidRPr="00CE3012">
        <w:rPr>
          <w:rFonts w:ascii="Montserrat" w:hAnsi="Montserrat"/>
          <w:b/>
          <w:bCs/>
          <w:sz w:val="22"/>
          <w:szCs w:val="22"/>
        </w:rPr>
        <w:t xml:space="preserve"> di rettifica</w:t>
      </w:r>
      <w:r w:rsidRPr="00CE3012">
        <w:rPr>
          <w:rFonts w:ascii="Montserrat" w:hAnsi="Montserrat"/>
          <w:sz w:val="22"/>
          <w:szCs w:val="22"/>
        </w:rPr>
        <w:t> (art. 16 GDPR): per chiedere la modifica o l’integrazione dei dati forniti;</w:t>
      </w:r>
    </w:p>
    <w:p w14:paraId="48CEDD4C" w14:textId="6930E641"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proofErr w:type="gramStart"/>
      <w:r w:rsidRPr="00CE3012">
        <w:rPr>
          <w:rFonts w:ascii="Montserrat" w:hAnsi="Montserrat"/>
          <w:sz w:val="22"/>
          <w:szCs w:val="22"/>
        </w:rPr>
        <w:t>v  </w:t>
      </w:r>
      <w:r w:rsidRPr="00CE3012">
        <w:rPr>
          <w:rFonts w:ascii="Montserrat" w:hAnsi="Montserrat"/>
          <w:b/>
          <w:bCs/>
          <w:sz w:val="22"/>
          <w:szCs w:val="22"/>
        </w:rPr>
        <w:t>diritto</w:t>
      </w:r>
      <w:proofErr w:type="gramEnd"/>
      <w:r w:rsidRPr="00CE3012">
        <w:rPr>
          <w:rFonts w:ascii="Montserrat" w:hAnsi="Montserrat"/>
          <w:b/>
          <w:bCs/>
          <w:sz w:val="22"/>
          <w:szCs w:val="22"/>
        </w:rPr>
        <w:t xml:space="preserve"> alla cancellazione</w:t>
      </w:r>
      <w:r w:rsidRPr="00CE3012">
        <w:rPr>
          <w:rFonts w:ascii="Montserrat" w:hAnsi="Montserrat"/>
          <w:sz w:val="22"/>
          <w:szCs w:val="22"/>
        </w:rPr>
        <w:t> (art. 17 GDPR): per chiedere la cancellazione dei dati personali;</w:t>
      </w:r>
    </w:p>
    <w:p w14:paraId="430C8985" w14:textId="4F183822"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proofErr w:type="gramStart"/>
      <w:r w:rsidRPr="00CE3012">
        <w:rPr>
          <w:rFonts w:ascii="Montserrat" w:hAnsi="Montserrat"/>
          <w:sz w:val="22"/>
          <w:szCs w:val="22"/>
        </w:rPr>
        <w:t>v  </w:t>
      </w:r>
      <w:r w:rsidRPr="00CE3012">
        <w:rPr>
          <w:rFonts w:ascii="Montserrat" w:hAnsi="Montserrat"/>
          <w:b/>
          <w:bCs/>
          <w:sz w:val="22"/>
          <w:szCs w:val="22"/>
        </w:rPr>
        <w:t>diritto</w:t>
      </w:r>
      <w:proofErr w:type="gramEnd"/>
      <w:r w:rsidRPr="00CE3012">
        <w:rPr>
          <w:rFonts w:ascii="Montserrat" w:hAnsi="Montserrat"/>
          <w:b/>
          <w:bCs/>
          <w:sz w:val="22"/>
          <w:szCs w:val="22"/>
        </w:rPr>
        <w:t xml:space="preserve"> di limitazione di trattamento</w:t>
      </w:r>
      <w:r w:rsidRPr="00CE3012">
        <w:rPr>
          <w:rFonts w:ascii="Montserrat" w:hAnsi="Montserrat"/>
          <w:sz w:val="22"/>
          <w:szCs w:val="22"/>
        </w:rPr>
        <w:t> (art. 18 GDPR): la richiesta che i dati vengano contrassegnati in modo da limitarne il loro trattamento in futuro;</w:t>
      </w:r>
    </w:p>
    <w:p w14:paraId="53049625" w14:textId="6B3B1480"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proofErr w:type="gramStart"/>
      <w:r w:rsidRPr="00CE3012">
        <w:rPr>
          <w:rFonts w:ascii="Montserrat" w:hAnsi="Montserrat"/>
          <w:sz w:val="22"/>
          <w:szCs w:val="22"/>
        </w:rPr>
        <w:t>v  </w:t>
      </w:r>
      <w:r w:rsidRPr="00CE3012">
        <w:rPr>
          <w:rFonts w:ascii="Montserrat" w:hAnsi="Montserrat"/>
          <w:b/>
          <w:bCs/>
          <w:sz w:val="22"/>
          <w:szCs w:val="22"/>
        </w:rPr>
        <w:t>diritto</w:t>
      </w:r>
      <w:proofErr w:type="gramEnd"/>
      <w:r w:rsidRPr="00CE3012">
        <w:rPr>
          <w:rFonts w:ascii="Montserrat" w:hAnsi="Montserrat"/>
          <w:b/>
          <w:bCs/>
          <w:sz w:val="22"/>
          <w:szCs w:val="22"/>
        </w:rPr>
        <w:t xml:space="preserve"> alla portabilità dei dati </w:t>
      </w:r>
      <w:r w:rsidRPr="00CE3012">
        <w:rPr>
          <w:rFonts w:ascii="Montserrat" w:hAnsi="Montserrat"/>
          <w:sz w:val="22"/>
          <w:szCs w:val="22"/>
        </w:rPr>
        <w:t>(art. 20 GDPR): chiedere che i dati forniti siano trasmessi, senza impedimenti, all’interessato o ad altro titolare del trattamento indicato, utilizzando un formato strutturato, di uso comune e leggibile da dispositivo automatico;</w:t>
      </w:r>
    </w:p>
    <w:p w14:paraId="7200F9AE" w14:textId="11715DA1"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proofErr w:type="gramStart"/>
      <w:r w:rsidRPr="00CE3012">
        <w:rPr>
          <w:rFonts w:ascii="Montserrat" w:hAnsi="Montserrat"/>
          <w:sz w:val="22"/>
          <w:szCs w:val="22"/>
        </w:rPr>
        <w:t>v  </w:t>
      </w:r>
      <w:r w:rsidRPr="00CE3012">
        <w:rPr>
          <w:rFonts w:ascii="Montserrat" w:hAnsi="Montserrat"/>
          <w:b/>
          <w:bCs/>
          <w:sz w:val="22"/>
          <w:szCs w:val="22"/>
        </w:rPr>
        <w:t>diritto</w:t>
      </w:r>
      <w:proofErr w:type="gramEnd"/>
      <w:r w:rsidRPr="00CE3012">
        <w:rPr>
          <w:rFonts w:ascii="Montserrat" w:hAnsi="Montserrat"/>
          <w:b/>
          <w:bCs/>
          <w:sz w:val="22"/>
          <w:szCs w:val="22"/>
        </w:rPr>
        <w:t xml:space="preserve"> di opposizione</w:t>
      </w:r>
      <w:r w:rsidRPr="00CE3012">
        <w:rPr>
          <w:rFonts w:ascii="Montserrat" w:hAnsi="Montserrat"/>
          <w:sz w:val="22"/>
          <w:szCs w:val="22"/>
        </w:rPr>
        <w:t> (art. 21 GDPR): per opporsi in qualunque momento al trattamento dei dati, salvo che vi siano motivi legittimi e prevalenti per procedere al trattamento.</w:t>
      </w:r>
    </w:p>
    <w:p w14:paraId="2A778C29" w14:textId="77EC8AFC"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 </w:t>
      </w:r>
    </w:p>
    <w:p w14:paraId="4748D5CA" w14:textId="26C15F9F" w:rsidR="00CE3012" w:rsidRPr="00CE3012" w:rsidRDefault="00CE3012" w:rsidP="00CE3012">
      <w:pPr>
        <w:shd w:val="clear" w:color="auto" w:fill="FFFFFF"/>
        <w:spacing w:before="100" w:beforeAutospacing="1" w:after="100" w:afterAutospacing="1" w:line="240" w:lineRule="auto"/>
        <w:ind w:left="720"/>
        <w:rPr>
          <w:rFonts w:ascii="Montserrat" w:hAnsi="Montserrat"/>
        </w:rPr>
      </w:pPr>
      <w:r w:rsidRPr="00CE3012">
        <w:rPr>
          <w:rFonts w:ascii="Montserrat" w:hAnsi="Montserrat"/>
          <w:b/>
          <w:bCs/>
        </w:rPr>
        <w:t>3.      </w:t>
      </w:r>
      <w:r w:rsidRPr="00CE3012">
        <w:rPr>
          <w:rFonts w:ascii="Montserrat" w:hAnsi="Montserrat"/>
          <w:b/>
          <w:bCs/>
          <w:u w:val="single"/>
        </w:rPr>
        <w:t>Modalità di esercizio dei diritti da parte degli interessati</w:t>
      </w:r>
    </w:p>
    <w:p w14:paraId="503E7881" w14:textId="62E51593"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Gli Interessati possono esercitare i propri diritti tramite i seguenti canali di comunicazione:</w:t>
      </w:r>
    </w:p>
    <w:p w14:paraId="07A1C9B4" w14:textId="30C7C3C7" w:rsidR="00CE3012" w:rsidRPr="00CE3012" w:rsidRDefault="00CE3012" w:rsidP="00EF3A52">
      <w:pPr>
        <w:pStyle w:val="NormaleWeb"/>
        <w:shd w:val="clear" w:color="auto" w:fill="FFFFFF"/>
        <w:spacing w:after="150"/>
        <w:rPr>
          <w:rFonts w:ascii="Montserrat" w:hAnsi="Montserrat"/>
          <w:sz w:val="22"/>
          <w:szCs w:val="22"/>
        </w:rPr>
      </w:pPr>
      <w:r w:rsidRPr="00CE3012">
        <w:rPr>
          <w:rFonts w:ascii="Montserrat" w:hAnsi="Montserrat"/>
          <w:sz w:val="22"/>
          <w:szCs w:val="22"/>
        </w:rPr>
        <w:t xml:space="preserve">-          raccomandata </w:t>
      </w:r>
      <w:proofErr w:type="spellStart"/>
      <w:r w:rsidRPr="00CE3012">
        <w:rPr>
          <w:rFonts w:ascii="Montserrat" w:hAnsi="Montserrat"/>
          <w:sz w:val="22"/>
          <w:szCs w:val="22"/>
        </w:rPr>
        <w:t>a.r.</w:t>
      </w:r>
      <w:proofErr w:type="spellEnd"/>
      <w:r w:rsidRPr="00CE3012">
        <w:rPr>
          <w:rFonts w:ascii="Montserrat" w:hAnsi="Montserrat"/>
          <w:sz w:val="22"/>
          <w:szCs w:val="22"/>
        </w:rPr>
        <w:t xml:space="preserve">  al seguente indirizzo: </w:t>
      </w:r>
      <w:r w:rsidR="001C45E9" w:rsidRPr="001C45E9">
        <w:rPr>
          <w:rFonts w:ascii="Montserrat" w:hAnsi="Montserrat"/>
          <w:sz w:val="22"/>
          <w:szCs w:val="22"/>
        </w:rPr>
        <w:t>L’Ordine degli Avvocati di Piacenza, c/o Palazzo di Giustizia, Vicolo del Consiglio 12, 29121 Piacenza</w:t>
      </w:r>
    </w:p>
    <w:p w14:paraId="64C3B3E3" w14:textId="063B918B"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          posta elettronica ordinaria:</w:t>
      </w:r>
      <w:r w:rsidR="002060A8">
        <w:rPr>
          <w:rFonts w:ascii="Montserrat" w:hAnsi="Montserrat"/>
          <w:sz w:val="22"/>
          <w:szCs w:val="22"/>
        </w:rPr>
        <w:t xml:space="preserve"> </w:t>
      </w:r>
      <w:hyperlink r:id="rId7" w:history="1">
        <w:r w:rsidR="001C45E9" w:rsidRPr="00AA2BCF">
          <w:rPr>
            <w:rStyle w:val="Collegamentoipertestuale"/>
            <w:rFonts w:ascii="Montserrat" w:hAnsi="Montserrat"/>
            <w:sz w:val="22"/>
            <w:szCs w:val="22"/>
          </w:rPr>
          <w:t>segreteria@piacenzaordineavvocati.it</w:t>
        </w:r>
      </w:hyperlink>
      <w:r w:rsidR="001C45E9">
        <w:rPr>
          <w:rFonts w:ascii="Montserrat" w:hAnsi="Montserrat"/>
          <w:sz w:val="22"/>
          <w:szCs w:val="22"/>
        </w:rPr>
        <w:t xml:space="preserve"> </w:t>
      </w:r>
    </w:p>
    <w:p w14:paraId="19DB453B" w14:textId="6FFE556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          posta elettronica certificata:</w:t>
      </w:r>
      <w:r w:rsidR="001C45E9" w:rsidRPr="001C45E9">
        <w:t xml:space="preserve"> </w:t>
      </w:r>
      <w:hyperlink r:id="rId8" w:history="1">
        <w:r w:rsidR="001C45E9" w:rsidRPr="00AA2BCF">
          <w:rPr>
            <w:rStyle w:val="Collegamentoipertestuale"/>
            <w:rFonts w:ascii="Montserrat" w:hAnsi="Montserrat"/>
            <w:sz w:val="22"/>
            <w:szCs w:val="22"/>
          </w:rPr>
          <w:t>consiglio@ordineavvocatipc.it</w:t>
        </w:r>
      </w:hyperlink>
      <w:r w:rsidR="001C45E9">
        <w:rPr>
          <w:rFonts w:ascii="Montserrat" w:hAnsi="Montserrat"/>
          <w:sz w:val="22"/>
          <w:szCs w:val="22"/>
        </w:rPr>
        <w:t xml:space="preserve"> </w:t>
      </w:r>
    </w:p>
    <w:p w14:paraId="0BFB9A6A" w14:textId="140113CA"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Le richieste possono essere presentate dagli Interessati anche tramite un terzo munito di apposita delega debitamente sottoscritta.</w:t>
      </w:r>
      <w:r w:rsidR="00230111">
        <w:rPr>
          <w:rFonts w:ascii="Montserrat" w:hAnsi="Montserrat"/>
          <w:sz w:val="22"/>
          <w:szCs w:val="22"/>
        </w:rPr>
        <w:t xml:space="preserve"> </w:t>
      </w:r>
    </w:p>
    <w:p w14:paraId="4E5F8DE7" w14:textId="623B0452" w:rsidR="00CE3012" w:rsidRPr="00CE3012" w:rsidRDefault="00CE3012" w:rsidP="00CE3012">
      <w:pPr>
        <w:shd w:val="clear" w:color="auto" w:fill="FFFFFF"/>
        <w:rPr>
          <w:rFonts w:ascii="Montserrat" w:hAnsi="Montserrat"/>
        </w:rPr>
      </w:pPr>
      <w:r w:rsidRPr="00CE3012">
        <w:rPr>
          <w:rFonts w:ascii="Montserrat" w:hAnsi="Montserrat"/>
        </w:rPr>
        <w:br w:type="textWrapping" w:clear="all"/>
      </w:r>
    </w:p>
    <w:p w14:paraId="42D3B601" w14:textId="1AFC8443"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 </w:t>
      </w:r>
    </w:p>
    <w:p w14:paraId="4EFA0B18" w14:textId="5B668930"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lastRenderedPageBreak/>
        <w:t> </w:t>
      </w:r>
    </w:p>
    <w:p w14:paraId="6988838A" w14:textId="77777777" w:rsidR="00CE3012" w:rsidRPr="00CE3012" w:rsidRDefault="00CE3012" w:rsidP="00CE3012">
      <w:pPr>
        <w:shd w:val="clear" w:color="auto" w:fill="FFFFFF"/>
        <w:spacing w:before="100" w:beforeAutospacing="1" w:after="100" w:afterAutospacing="1" w:line="240" w:lineRule="auto"/>
        <w:ind w:left="720"/>
        <w:rPr>
          <w:rFonts w:ascii="Montserrat" w:hAnsi="Montserrat"/>
        </w:rPr>
      </w:pPr>
      <w:r w:rsidRPr="00CE3012">
        <w:rPr>
          <w:rFonts w:ascii="Montserrat" w:hAnsi="Montserrat"/>
          <w:b/>
          <w:bCs/>
        </w:rPr>
        <w:t>4.      </w:t>
      </w:r>
      <w:r w:rsidRPr="00CE3012">
        <w:rPr>
          <w:rFonts w:ascii="Montserrat" w:hAnsi="Montserrat"/>
          <w:b/>
          <w:bCs/>
          <w:u w:val="single"/>
        </w:rPr>
        <w:t>Soggetti incaricati a ricevere le richieste</w:t>
      </w:r>
    </w:p>
    <w:p w14:paraId="352B2D95"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I soggetti incaricati alla ricezione delle richieste degli interessati e alla gestione delle stesse sono i seguenti:</w:t>
      </w:r>
    </w:p>
    <w:p w14:paraId="62F75C0E"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          legale rappresentante della società;</w:t>
      </w:r>
    </w:p>
    <w:p w14:paraId="46937601"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          soggetti autorizzati che gestiscono l’istanza.</w:t>
      </w:r>
    </w:p>
    <w:p w14:paraId="2222D3F0"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 </w:t>
      </w:r>
    </w:p>
    <w:p w14:paraId="2D297448" w14:textId="77777777" w:rsidR="00CE3012" w:rsidRPr="00CE3012" w:rsidRDefault="00CE3012" w:rsidP="00CE3012">
      <w:pPr>
        <w:shd w:val="clear" w:color="auto" w:fill="FFFFFF"/>
        <w:spacing w:before="100" w:beforeAutospacing="1" w:after="100" w:afterAutospacing="1" w:line="240" w:lineRule="auto"/>
        <w:ind w:left="720"/>
        <w:rPr>
          <w:rFonts w:ascii="Montserrat" w:hAnsi="Montserrat"/>
        </w:rPr>
      </w:pPr>
      <w:r w:rsidRPr="00CE3012">
        <w:rPr>
          <w:rFonts w:ascii="Montserrat" w:hAnsi="Montserrat"/>
          <w:b/>
          <w:bCs/>
        </w:rPr>
        <w:t>5.      </w:t>
      </w:r>
      <w:r w:rsidRPr="00CE3012">
        <w:rPr>
          <w:rFonts w:ascii="Montserrat" w:hAnsi="Montserrat"/>
          <w:b/>
          <w:bCs/>
          <w:u w:val="single"/>
        </w:rPr>
        <w:t>Procedimento operativo per la gestione delle richieste</w:t>
      </w:r>
    </w:p>
    <w:p w14:paraId="2A5EBCAF"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La gestione delle richieste di esercizio dei diritti degli interessati prevede le seguenti fasi:</w:t>
      </w:r>
    </w:p>
    <w:p w14:paraId="0F7946D7"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b/>
          <w:bCs/>
          <w:sz w:val="22"/>
          <w:szCs w:val="22"/>
        </w:rPr>
        <w:t>a)      Ricezione dell’istanza da parte dell’interessato</w:t>
      </w:r>
    </w:p>
    <w:p w14:paraId="3A9F6199"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In caso di ricezione di un’istanza, gli incaricati che ricevono la richiesta coinvolgono a stretto giro il Referente Privacy che assegnerà la valutazione dell’istanza ai soggetti autorizzati del trattamento della pertinente area.</w:t>
      </w:r>
    </w:p>
    <w:p w14:paraId="0F700CF7"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b/>
          <w:bCs/>
          <w:sz w:val="22"/>
          <w:szCs w:val="22"/>
        </w:rPr>
        <w:t>b)     Valutazione ed elaborazione della richiesta</w:t>
      </w:r>
    </w:p>
    <w:p w14:paraId="58AE2629"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Il Titolare del trattamento, congiuntamente al Referente Privacy, effettua la valutazione della fondatezza o meno dell’istanza, attuando tutte le azioni necessarie per riscontrare la richiesta.</w:t>
      </w:r>
    </w:p>
    <w:p w14:paraId="2BFAE935"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Il Titolare del trattamento può rifiutare la richiesta:</w:t>
      </w:r>
    </w:p>
    <w:p w14:paraId="53D168D3" w14:textId="77777777" w:rsidR="00CE3012" w:rsidRPr="00CE3012" w:rsidRDefault="00CE3012" w:rsidP="00CE3012">
      <w:pPr>
        <w:numPr>
          <w:ilvl w:val="0"/>
          <w:numId w:val="18"/>
        </w:numPr>
        <w:shd w:val="clear" w:color="auto" w:fill="FFFFFF"/>
        <w:spacing w:before="100" w:beforeAutospacing="1" w:after="100" w:afterAutospacing="1" w:line="240" w:lineRule="auto"/>
        <w:rPr>
          <w:rFonts w:ascii="Montserrat" w:hAnsi="Montserrat"/>
        </w:rPr>
      </w:pPr>
      <w:r w:rsidRPr="00CE3012">
        <w:rPr>
          <w:rFonts w:ascii="Montserrat" w:hAnsi="Montserrat"/>
        </w:rPr>
        <w:t>se dimostra di non poter identificare l’Interessato;</w:t>
      </w:r>
    </w:p>
    <w:p w14:paraId="23AF46F0" w14:textId="77777777" w:rsidR="00CE3012" w:rsidRPr="00CE3012" w:rsidRDefault="00CE3012" w:rsidP="00CE3012">
      <w:pPr>
        <w:numPr>
          <w:ilvl w:val="0"/>
          <w:numId w:val="18"/>
        </w:numPr>
        <w:shd w:val="clear" w:color="auto" w:fill="FFFFFF"/>
        <w:spacing w:before="100" w:beforeAutospacing="1" w:after="100" w:afterAutospacing="1" w:line="240" w:lineRule="auto"/>
        <w:rPr>
          <w:rFonts w:ascii="Montserrat" w:hAnsi="Montserrat"/>
        </w:rPr>
      </w:pPr>
      <w:r w:rsidRPr="00CE3012">
        <w:rPr>
          <w:rFonts w:ascii="Montserrat" w:hAnsi="Montserrat"/>
        </w:rPr>
        <w:t>se la richiesta è manifestamente infondata o eccessiva.</w:t>
      </w:r>
    </w:p>
    <w:p w14:paraId="16412853" w14:textId="71C11FE2"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Qualora la richiesta sia infondata, il Titolare del Trattamento informerà l’istante, entro e non oltre un mese dalla ricezione della domanda, del rigetto e dei motivi del rifiuto, nonché della possibilità di proporre reclamo a un’autorità di controllo e di proporre ricorso giurisdizionale.</w:t>
      </w:r>
    </w:p>
    <w:p w14:paraId="5CB4C866" w14:textId="009098F1"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Se, al contrario, l’istanza è legittima si procederà a svolgere le operazioni necessarie per riscontrare la richiesta, come previsto dagli artt. da 15 a 22 del GDPR (ad es. rettifica, integrazione, cancellazione, ecc.).</w:t>
      </w:r>
    </w:p>
    <w:p w14:paraId="1E78DF80" w14:textId="36456192"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b/>
          <w:bCs/>
          <w:sz w:val="22"/>
          <w:szCs w:val="22"/>
        </w:rPr>
        <w:t>c)      Riscontro all’interessato</w:t>
      </w:r>
    </w:p>
    <w:p w14:paraId="1E23014D"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Il Titolare del Trattamento deve rispondere alle richieste dell’interessato senza ingiustificato ritardo e, comunque, entro un mese.</w:t>
      </w:r>
    </w:p>
    <w:p w14:paraId="3FF5AB9B"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Tale termine può essere prorogato di due mesi, se necessario, in ragione della complessità e del numero delle richieste formulate dall’Interessato. In tal caso, il Titolare del trattamento deve informare l’Interessato in merito alla necessità di proroga e dei motivi posti a fondamento della stessa.</w:t>
      </w:r>
    </w:p>
    <w:p w14:paraId="4EC541D5"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Sarà dato riscontro all’Interessato utilizzando lo stesso canale di comunicazione con il quale ha avanzato la richiesta.</w:t>
      </w:r>
    </w:p>
    <w:p w14:paraId="007B7122"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La risposta deve essere formulata in forma sintetica, chiara, trasparente e intellegibile.</w:t>
      </w:r>
    </w:p>
    <w:p w14:paraId="1AAFD648"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 </w:t>
      </w:r>
    </w:p>
    <w:p w14:paraId="66BC5315" w14:textId="77777777" w:rsidR="00CE3012" w:rsidRPr="00CE3012" w:rsidRDefault="00CE3012" w:rsidP="00CE3012">
      <w:pPr>
        <w:shd w:val="clear" w:color="auto" w:fill="FFFFFF"/>
        <w:spacing w:before="100" w:beforeAutospacing="1" w:after="100" w:afterAutospacing="1" w:line="240" w:lineRule="auto"/>
        <w:ind w:left="720"/>
        <w:rPr>
          <w:rFonts w:ascii="Montserrat" w:hAnsi="Montserrat"/>
        </w:rPr>
      </w:pPr>
      <w:r w:rsidRPr="00CE3012">
        <w:rPr>
          <w:rFonts w:ascii="Montserrat" w:hAnsi="Montserrat"/>
          <w:b/>
          <w:bCs/>
        </w:rPr>
        <w:t>6.      Registro delle richieste di esercizio dei diritti degli interessati</w:t>
      </w:r>
    </w:p>
    <w:p w14:paraId="61CC4A8B"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lastRenderedPageBreak/>
        <w:t>La documentazione relativa alle istanze presentate dagli Interessati viene conservata in un apposito Registro.</w:t>
      </w:r>
    </w:p>
    <w:p w14:paraId="7554AD08"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 </w:t>
      </w:r>
    </w:p>
    <w:p w14:paraId="4C7EF362" w14:textId="77777777" w:rsidR="00CE3012" w:rsidRPr="00CE3012" w:rsidRDefault="00CE3012" w:rsidP="00CE3012">
      <w:pPr>
        <w:shd w:val="clear" w:color="auto" w:fill="FFFFFF"/>
        <w:spacing w:before="100" w:beforeAutospacing="1" w:after="100" w:afterAutospacing="1" w:line="240" w:lineRule="auto"/>
        <w:ind w:left="720"/>
        <w:rPr>
          <w:rFonts w:ascii="Montserrat" w:hAnsi="Montserrat"/>
        </w:rPr>
      </w:pPr>
      <w:r w:rsidRPr="00CE3012">
        <w:rPr>
          <w:rFonts w:ascii="Montserrat" w:hAnsi="Montserrat"/>
          <w:b/>
          <w:bCs/>
        </w:rPr>
        <w:t>7.      Costi per la gestione delle istanze</w:t>
      </w:r>
    </w:p>
    <w:p w14:paraId="3D4BCA99"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La gestione delle istanze è eseguita senza addebitare costi all’interessato.</w:t>
      </w:r>
    </w:p>
    <w:p w14:paraId="1FA81AD0" w14:textId="77777777" w:rsidR="00CE3012" w:rsidRPr="00CE3012" w:rsidRDefault="00CE3012" w:rsidP="00CE3012">
      <w:pPr>
        <w:pStyle w:val="NormaleWeb"/>
        <w:shd w:val="clear" w:color="auto" w:fill="FFFFFF"/>
        <w:spacing w:before="0" w:beforeAutospacing="0" w:after="150" w:afterAutospacing="0"/>
        <w:rPr>
          <w:rFonts w:ascii="Montserrat" w:hAnsi="Montserrat"/>
          <w:sz w:val="22"/>
          <w:szCs w:val="22"/>
        </w:rPr>
      </w:pPr>
      <w:r w:rsidRPr="00CE3012">
        <w:rPr>
          <w:rFonts w:ascii="Montserrat" w:hAnsi="Montserrat"/>
          <w:sz w:val="22"/>
          <w:szCs w:val="22"/>
        </w:rPr>
        <w:t>Tuttavia, qualora le richieste siano manifestamente infondate o eccessive, il titolare del trattamento può addebitare un contributo spese ragionevole.</w:t>
      </w:r>
    </w:p>
    <w:p w14:paraId="7175E2C1" w14:textId="77777777" w:rsidR="00F724AC" w:rsidRPr="00CE3012" w:rsidRDefault="00F724AC" w:rsidP="00CE3012">
      <w:pPr>
        <w:autoSpaceDE w:val="0"/>
        <w:autoSpaceDN w:val="0"/>
        <w:adjustRightInd w:val="0"/>
        <w:jc w:val="both"/>
        <w:rPr>
          <w:rFonts w:ascii="Montserrat" w:hAnsi="Montserrat" w:cs="Arial"/>
          <w:b/>
        </w:rPr>
      </w:pPr>
    </w:p>
    <w:sectPr w:rsidR="00F724AC" w:rsidRPr="00CE3012" w:rsidSect="00A47AAF">
      <w:footerReference w:type="default" r:id="rId9"/>
      <w:pgSz w:w="11906" w:h="16838"/>
      <w:pgMar w:top="851" w:right="99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1D4FC" w14:textId="77777777" w:rsidR="00615648" w:rsidRDefault="00615648" w:rsidP="00682083">
      <w:pPr>
        <w:spacing w:after="0" w:line="240" w:lineRule="auto"/>
      </w:pPr>
      <w:r>
        <w:separator/>
      </w:r>
    </w:p>
  </w:endnote>
  <w:endnote w:type="continuationSeparator" w:id="0">
    <w:p w14:paraId="7FC43513" w14:textId="77777777" w:rsidR="00615648" w:rsidRDefault="00615648" w:rsidP="0068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Bk BT">
    <w:altName w:val="Calibri"/>
    <w:charset w:val="01"/>
    <w:family w:val="swiss"/>
    <w:pitch w:val="default"/>
  </w:font>
  <w:font w:name="Montserrat">
    <w:panose1 w:val="00000500000000000000"/>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159592"/>
      <w:docPartObj>
        <w:docPartGallery w:val="Page Numbers (Bottom of Page)"/>
        <w:docPartUnique/>
      </w:docPartObj>
    </w:sdtPr>
    <w:sdtEndPr/>
    <w:sdtContent>
      <w:p w14:paraId="2C392760" w14:textId="77777777" w:rsidR="00456E36" w:rsidRDefault="00456E36">
        <w:pPr>
          <w:pStyle w:val="Pidipagina"/>
          <w:jc w:val="center"/>
        </w:pPr>
        <w:r>
          <w:fldChar w:fldCharType="begin"/>
        </w:r>
        <w:r>
          <w:instrText xml:space="preserve"> PAGE   \* MERGEFORMAT </w:instrText>
        </w:r>
        <w:r>
          <w:fldChar w:fldCharType="separate"/>
        </w:r>
        <w:r w:rsidR="00330048">
          <w:rPr>
            <w:noProof/>
          </w:rPr>
          <w:t>3</w:t>
        </w:r>
        <w:r>
          <w:rPr>
            <w:noProof/>
          </w:rPr>
          <w:fldChar w:fldCharType="end"/>
        </w:r>
      </w:p>
    </w:sdtContent>
  </w:sdt>
  <w:p w14:paraId="27A845EC" w14:textId="77777777" w:rsidR="00456E36" w:rsidRDefault="00456E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1782C" w14:textId="77777777" w:rsidR="00615648" w:rsidRDefault="00615648" w:rsidP="00682083">
      <w:pPr>
        <w:spacing w:after="0" w:line="240" w:lineRule="auto"/>
      </w:pPr>
      <w:r>
        <w:separator/>
      </w:r>
    </w:p>
  </w:footnote>
  <w:footnote w:type="continuationSeparator" w:id="0">
    <w:p w14:paraId="471DD68B" w14:textId="77777777" w:rsidR="00615648" w:rsidRDefault="00615648" w:rsidP="00682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82C"/>
    <w:multiLevelType w:val="hybridMultilevel"/>
    <w:tmpl w:val="59A6A6FE"/>
    <w:lvl w:ilvl="0" w:tplc="D4C40C3A">
      <w:start w:val="1"/>
      <w:numFmt w:val="low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15:restartNumberingAfterBreak="0">
    <w:nsid w:val="038F3ED3"/>
    <w:multiLevelType w:val="multilevel"/>
    <w:tmpl w:val="BD9CA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1518E"/>
    <w:multiLevelType w:val="multilevel"/>
    <w:tmpl w:val="EB9A1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47ABE"/>
    <w:multiLevelType w:val="hybridMultilevel"/>
    <w:tmpl w:val="15D0356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0CDC0B45"/>
    <w:multiLevelType w:val="hybridMultilevel"/>
    <w:tmpl w:val="8F8A1DAC"/>
    <w:lvl w:ilvl="0" w:tplc="1BC470C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022159"/>
    <w:multiLevelType w:val="hybridMultilevel"/>
    <w:tmpl w:val="728E10EE"/>
    <w:lvl w:ilvl="0" w:tplc="F8381AF0">
      <w:start w:val="1"/>
      <w:numFmt w:val="low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F9B5180"/>
    <w:multiLevelType w:val="hybridMultilevel"/>
    <w:tmpl w:val="D514E2CE"/>
    <w:lvl w:ilvl="0" w:tplc="9B64ED96">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6F1D56"/>
    <w:multiLevelType w:val="multilevel"/>
    <w:tmpl w:val="538A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0F564B"/>
    <w:multiLevelType w:val="hybridMultilevel"/>
    <w:tmpl w:val="8F8A1DAC"/>
    <w:lvl w:ilvl="0" w:tplc="1BC470C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8B6C94"/>
    <w:multiLevelType w:val="multilevel"/>
    <w:tmpl w:val="7CB6E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D76FC"/>
    <w:multiLevelType w:val="multilevel"/>
    <w:tmpl w:val="F5DA7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C2BD0"/>
    <w:multiLevelType w:val="hybridMultilevel"/>
    <w:tmpl w:val="B388E448"/>
    <w:lvl w:ilvl="0" w:tplc="36FE3334">
      <w:start w:val="1"/>
      <w:numFmt w:val="lowerLetter"/>
      <w:lvlText w:val="%1)"/>
      <w:lvlJc w:val="left"/>
      <w:pPr>
        <w:ind w:left="862" w:hanging="360"/>
      </w:pPr>
      <w:rPr>
        <w:b/>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2" w15:restartNumberingAfterBreak="0">
    <w:nsid w:val="3C3737DF"/>
    <w:multiLevelType w:val="hybridMultilevel"/>
    <w:tmpl w:val="6E8C8854"/>
    <w:lvl w:ilvl="0" w:tplc="946EB8CE">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222B8F"/>
    <w:multiLevelType w:val="multilevel"/>
    <w:tmpl w:val="711E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E6C23"/>
    <w:multiLevelType w:val="multilevel"/>
    <w:tmpl w:val="894A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742D13"/>
    <w:multiLevelType w:val="hybridMultilevel"/>
    <w:tmpl w:val="E8EEB0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9E3AF2"/>
    <w:multiLevelType w:val="hybridMultilevel"/>
    <w:tmpl w:val="3BF8F228"/>
    <w:lvl w:ilvl="0" w:tplc="9BA4932A">
      <w:start w:val="1"/>
      <w:numFmt w:val="decimal"/>
      <w:lvlText w:val="%1."/>
      <w:lvlJc w:val="left"/>
      <w:pPr>
        <w:ind w:left="720" w:hanging="360"/>
      </w:pPr>
      <w:rPr>
        <w:b/>
        <w:sz w:val="24"/>
        <w:szCs w:val="24"/>
      </w:rPr>
    </w:lvl>
    <w:lvl w:ilvl="1" w:tplc="3E8E3262">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25653F"/>
    <w:multiLevelType w:val="multilevel"/>
    <w:tmpl w:val="E988B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400DCD"/>
    <w:multiLevelType w:val="hybridMultilevel"/>
    <w:tmpl w:val="AE6A9B70"/>
    <w:lvl w:ilvl="0" w:tplc="8B1647BE">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B280FF6"/>
    <w:multiLevelType w:val="multilevel"/>
    <w:tmpl w:val="12A6B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3878465">
    <w:abstractNumId w:val="18"/>
  </w:num>
  <w:num w:numId="2" w16cid:durableId="855271374">
    <w:abstractNumId w:val="15"/>
  </w:num>
  <w:num w:numId="3" w16cid:durableId="1958877615">
    <w:abstractNumId w:val="12"/>
  </w:num>
  <w:num w:numId="4" w16cid:durableId="848251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3842484">
    <w:abstractNumId w:val="16"/>
  </w:num>
  <w:num w:numId="6" w16cid:durableId="1749694939">
    <w:abstractNumId w:val="4"/>
  </w:num>
  <w:num w:numId="7" w16cid:durableId="1865438754">
    <w:abstractNumId w:val="0"/>
  </w:num>
  <w:num w:numId="8" w16cid:durableId="368065007">
    <w:abstractNumId w:val="11"/>
  </w:num>
  <w:num w:numId="9" w16cid:durableId="831725238">
    <w:abstractNumId w:val="5"/>
  </w:num>
  <w:num w:numId="10" w16cid:durableId="166093976">
    <w:abstractNumId w:val="3"/>
  </w:num>
  <w:num w:numId="11" w16cid:durableId="598565057">
    <w:abstractNumId w:val="8"/>
  </w:num>
  <w:num w:numId="12" w16cid:durableId="1947761712">
    <w:abstractNumId w:val="6"/>
  </w:num>
  <w:num w:numId="13" w16cid:durableId="1376616131">
    <w:abstractNumId w:val="1"/>
  </w:num>
  <w:num w:numId="14" w16cid:durableId="1975678074">
    <w:abstractNumId w:val="14"/>
  </w:num>
  <w:num w:numId="15" w16cid:durableId="1120883187">
    <w:abstractNumId w:val="17"/>
  </w:num>
  <w:num w:numId="16" w16cid:durableId="555435539">
    <w:abstractNumId w:val="7"/>
  </w:num>
  <w:num w:numId="17" w16cid:durableId="1296374826">
    <w:abstractNumId w:val="19"/>
  </w:num>
  <w:num w:numId="18" w16cid:durableId="1640528744">
    <w:abstractNumId w:val="10"/>
  </w:num>
  <w:num w:numId="19" w16cid:durableId="1068531704">
    <w:abstractNumId w:val="2"/>
  </w:num>
  <w:num w:numId="20" w16cid:durableId="1404135806">
    <w:abstractNumId w:val="9"/>
  </w:num>
  <w:num w:numId="21" w16cid:durableId="2079671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F4"/>
    <w:rsid w:val="00002A1B"/>
    <w:rsid w:val="0000756D"/>
    <w:rsid w:val="00012AE8"/>
    <w:rsid w:val="0001352B"/>
    <w:rsid w:val="00022EE1"/>
    <w:rsid w:val="00026194"/>
    <w:rsid w:val="00031999"/>
    <w:rsid w:val="000402F7"/>
    <w:rsid w:val="00053C6A"/>
    <w:rsid w:val="0007147A"/>
    <w:rsid w:val="00071533"/>
    <w:rsid w:val="0007589C"/>
    <w:rsid w:val="00080C4B"/>
    <w:rsid w:val="00081124"/>
    <w:rsid w:val="00093445"/>
    <w:rsid w:val="000B084E"/>
    <w:rsid w:val="000B2D66"/>
    <w:rsid w:val="000D15D0"/>
    <w:rsid w:val="000E3DA9"/>
    <w:rsid w:val="000E7230"/>
    <w:rsid w:val="000F2460"/>
    <w:rsid w:val="00112E29"/>
    <w:rsid w:val="00134CBF"/>
    <w:rsid w:val="00136AB2"/>
    <w:rsid w:val="00145B57"/>
    <w:rsid w:val="00146298"/>
    <w:rsid w:val="0015569F"/>
    <w:rsid w:val="00171A5B"/>
    <w:rsid w:val="001A0BA1"/>
    <w:rsid w:val="001A649A"/>
    <w:rsid w:val="001B12AE"/>
    <w:rsid w:val="001B57F4"/>
    <w:rsid w:val="001C45E9"/>
    <w:rsid w:val="001E60CE"/>
    <w:rsid w:val="001F5BAC"/>
    <w:rsid w:val="002022F0"/>
    <w:rsid w:val="002060A8"/>
    <w:rsid w:val="00211339"/>
    <w:rsid w:val="00211A3E"/>
    <w:rsid w:val="002130AF"/>
    <w:rsid w:val="00223D7B"/>
    <w:rsid w:val="00230111"/>
    <w:rsid w:val="002634CD"/>
    <w:rsid w:val="002776D8"/>
    <w:rsid w:val="002A35E1"/>
    <w:rsid w:val="002B5A19"/>
    <w:rsid w:val="002C33A6"/>
    <w:rsid w:val="002D386D"/>
    <w:rsid w:val="002D4341"/>
    <w:rsid w:val="002E1D21"/>
    <w:rsid w:val="002E48B4"/>
    <w:rsid w:val="002F161F"/>
    <w:rsid w:val="00325954"/>
    <w:rsid w:val="00330048"/>
    <w:rsid w:val="003468FF"/>
    <w:rsid w:val="00352322"/>
    <w:rsid w:val="003843A7"/>
    <w:rsid w:val="00395ADC"/>
    <w:rsid w:val="003C6453"/>
    <w:rsid w:val="003E22EF"/>
    <w:rsid w:val="00413153"/>
    <w:rsid w:val="0041798B"/>
    <w:rsid w:val="00417DF0"/>
    <w:rsid w:val="00455F54"/>
    <w:rsid w:val="00456E36"/>
    <w:rsid w:val="00471E99"/>
    <w:rsid w:val="0047499A"/>
    <w:rsid w:val="004821D4"/>
    <w:rsid w:val="0049263B"/>
    <w:rsid w:val="004A052A"/>
    <w:rsid w:val="004B29A7"/>
    <w:rsid w:val="004D40BD"/>
    <w:rsid w:val="004F1A25"/>
    <w:rsid w:val="004F5C07"/>
    <w:rsid w:val="004F70AA"/>
    <w:rsid w:val="00516D3C"/>
    <w:rsid w:val="00520050"/>
    <w:rsid w:val="00520C88"/>
    <w:rsid w:val="00596FF5"/>
    <w:rsid w:val="005D0BE4"/>
    <w:rsid w:val="005D68E6"/>
    <w:rsid w:val="005E29D3"/>
    <w:rsid w:val="00601766"/>
    <w:rsid w:val="006138AD"/>
    <w:rsid w:val="00615648"/>
    <w:rsid w:val="0061664D"/>
    <w:rsid w:val="0062115A"/>
    <w:rsid w:val="00632302"/>
    <w:rsid w:val="00676FC3"/>
    <w:rsid w:val="00682083"/>
    <w:rsid w:val="006A736F"/>
    <w:rsid w:val="006C5447"/>
    <w:rsid w:val="006D1381"/>
    <w:rsid w:val="006D14FE"/>
    <w:rsid w:val="006D1F3B"/>
    <w:rsid w:val="006E0F82"/>
    <w:rsid w:val="006F0FF3"/>
    <w:rsid w:val="006F68A9"/>
    <w:rsid w:val="006F69E1"/>
    <w:rsid w:val="0076061B"/>
    <w:rsid w:val="007607A4"/>
    <w:rsid w:val="007630DD"/>
    <w:rsid w:val="00763519"/>
    <w:rsid w:val="00787287"/>
    <w:rsid w:val="00790659"/>
    <w:rsid w:val="007B7AC7"/>
    <w:rsid w:val="007C4CC7"/>
    <w:rsid w:val="007E2E51"/>
    <w:rsid w:val="007F5050"/>
    <w:rsid w:val="00801F16"/>
    <w:rsid w:val="00827160"/>
    <w:rsid w:val="008326B9"/>
    <w:rsid w:val="008431EA"/>
    <w:rsid w:val="008771F8"/>
    <w:rsid w:val="008834DE"/>
    <w:rsid w:val="0089354A"/>
    <w:rsid w:val="008F6E07"/>
    <w:rsid w:val="008F7B2C"/>
    <w:rsid w:val="00906340"/>
    <w:rsid w:val="00937D38"/>
    <w:rsid w:val="009452BC"/>
    <w:rsid w:val="0095037E"/>
    <w:rsid w:val="00977A44"/>
    <w:rsid w:val="0098028D"/>
    <w:rsid w:val="00983256"/>
    <w:rsid w:val="009865BC"/>
    <w:rsid w:val="00994406"/>
    <w:rsid w:val="009962EC"/>
    <w:rsid w:val="009B3482"/>
    <w:rsid w:val="009C4618"/>
    <w:rsid w:val="009E2D20"/>
    <w:rsid w:val="009E61BE"/>
    <w:rsid w:val="00A014B2"/>
    <w:rsid w:val="00A11D7D"/>
    <w:rsid w:val="00A416E8"/>
    <w:rsid w:val="00A429B7"/>
    <w:rsid w:val="00A47AAF"/>
    <w:rsid w:val="00A5382E"/>
    <w:rsid w:val="00A868E5"/>
    <w:rsid w:val="00A93BA8"/>
    <w:rsid w:val="00AB24EC"/>
    <w:rsid w:val="00AB45E1"/>
    <w:rsid w:val="00AB53FF"/>
    <w:rsid w:val="00AC45C6"/>
    <w:rsid w:val="00AC659B"/>
    <w:rsid w:val="00AF0297"/>
    <w:rsid w:val="00B10CA6"/>
    <w:rsid w:val="00B21BC4"/>
    <w:rsid w:val="00B31056"/>
    <w:rsid w:val="00B33E83"/>
    <w:rsid w:val="00B62076"/>
    <w:rsid w:val="00B637BF"/>
    <w:rsid w:val="00B66D34"/>
    <w:rsid w:val="00B77B10"/>
    <w:rsid w:val="00B937F4"/>
    <w:rsid w:val="00B960A0"/>
    <w:rsid w:val="00BA4D48"/>
    <w:rsid w:val="00BA6A11"/>
    <w:rsid w:val="00BC5E7F"/>
    <w:rsid w:val="00BD53EA"/>
    <w:rsid w:val="00BE4032"/>
    <w:rsid w:val="00BE7B3B"/>
    <w:rsid w:val="00C02D57"/>
    <w:rsid w:val="00C06014"/>
    <w:rsid w:val="00C11554"/>
    <w:rsid w:val="00C1711B"/>
    <w:rsid w:val="00C213FD"/>
    <w:rsid w:val="00C31D2D"/>
    <w:rsid w:val="00C34546"/>
    <w:rsid w:val="00C35B03"/>
    <w:rsid w:val="00C4391C"/>
    <w:rsid w:val="00C43C32"/>
    <w:rsid w:val="00C4524B"/>
    <w:rsid w:val="00C457B1"/>
    <w:rsid w:val="00C579DC"/>
    <w:rsid w:val="00C90470"/>
    <w:rsid w:val="00CB76E0"/>
    <w:rsid w:val="00CC546A"/>
    <w:rsid w:val="00CE3012"/>
    <w:rsid w:val="00D0346D"/>
    <w:rsid w:val="00D1232A"/>
    <w:rsid w:val="00D21F28"/>
    <w:rsid w:val="00D3462A"/>
    <w:rsid w:val="00D42831"/>
    <w:rsid w:val="00D61471"/>
    <w:rsid w:val="00D627C7"/>
    <w:rsid w:val="00D77AFF"/>
    <w:rsid w:val="00D81AE8"/>
    <w:rsid w:val="00DA56DF"/>
    <w:rsid w:val="00DA7A1B"/>
    <w:rsid w:val="00DB28E7"/>
    <w:rsid w:val="00DB7D75"/>
    <w:rsid w:val="00DD71DD"/>
    <w:rsid w:val="00DE7D3F"/>
    <w:rsid w:val="00DF3D5A"/>
    <w:rsid w:val="00E043FB"/>
    <w:rsid w:val="00E15EFB"/>
    <w:rsid w:val="00E161DB"/>
    <w:rsid w:val="00E5016D"/>
    <w:rsid w:val="00E65E93"/>
    <w:rsid w:val="00EB3A83"/>
    <w:rsid w:val="00EB4F3D"/>
    <w:rsid w:val="00ED2B92"/>
    <w:rsid w:val="00ED484A"/>
    <w:rsid w:val="00EF3A52"/>
    <w:rsid w:val="00F04AA9"/>
    <w:rsid w:val="00F10360"/>
    <w:rsid w:val="00F15259"/>
    <w:rsid w:val="00F33BBB"/>
    <w:rsid w:val="00F724AC"/>
    <w:rsid w:val="00F7657A"/>
    <w:rsid w:val="00F97EE9"/>
    <w:rsid w:val="00FD6409"/>
    <w:rsid w:val="00FF7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95F081"/>
  <w15:docId w15:val="{0484459C-FA22-4E4C-A01E-1D6FC668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232A"/>
  </w:style>
  <w:style w:type="paragraph" w:styleId="Titolo3">
    <w:name w:val="heading 3"/>
    <w:basedOn w:val="Normale"/>
    <w:link w:val="Titolo3Carattere"/>
    <w:uiPriority w:val="9"/>
    <w:qFormat/>
    <w:rsid w:val="00CE301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B937F4"/>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F0297"/>
    <w:rPr>
      <w:color w:val="0000FF"/>
      <w:u w:val="single"/>
    </w:rPr>
  </w:style>
  <w:style w:type="paragraph" w:styleId="NormaleWeb">
    <w:name w:val="Normal (Web)"/>
    <w:basedOn w:val="Normale"/>
    <w:uiPriority w:val="99"/>
    <w:unhideWhenUsed/>
    <w:rsid w:val="006C544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6820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2083"/>
  </w:style>
  <w:style w:type="paragraph" w:styleId="Pidipagina">
    <w:name w:val="footer"/>
    <w:basedOn w:val="Normale"/>
    <w:link w:val="PidipaginaCarattere"/>
    <w:uiPriority w:val="99"/>
    <w:unhideWhenUsed/>
    <w:rsid w:val="006820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2083"/>
  </w:style>
  <w:style w:type="character" w:styleId="Numeropagina">
    <w:name w:val="page number"/>
    <w:basedOn w:val="Carpredefinitoparagrafo"/>
    <w:uiPriority w:val="99"/>
    <w:unhideWhenUsed/>
    <w:rsid w:val="00DF3D5A"/>
    <w:rPr>
      <w:rFonts w:eastAsiaTheme="minorEastAsia" w:cstheme="minorBidi"/>
      <w:bCs w:val="0"/>
      <w:iCs w:val="0"/>
      <w:szCs w:val="22"/>
      <w:lang w:val="it-IT"/>
    </w:rPr>
  </w:style>
  <w:style w:type="paragraph" w:styleId="Testofumetto">
    <w:name w:val="Balloon Text"/>
    <w:basedOn w:val="Normale"/>
    <w:link w:val="TestofumettoCarattere"/>
    <w:uiPriority w:val="99"/>
    <w:semiHidden/>
    <w:unhideWhenUsed/>
    <w:rsid w:val="000934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3445"/>
    <w:rPr>
      <w:rFonts w:ascii="Tahoma" w:hAnsi="Tahoma" w:cs="Tahoma"/>
      <w:sz w:val="16"/>
      <w:szCs w:val="16"/>
    </w:rPr>
  </w:style>
  <w:style w:type="paragraph" w:styleId="Paragrafoelenco">
    <w:name w:val="List Paragraph"/>
    <w:basedOn w:val="Normale"/>
    <w:uiPriority w:val="34"/>
    <w:qFormat/>
    <w:rsid w:val="00C213FD"/>
    <w:pPr>
      <w:ind w:left="720"/>
      <w:contextualSpacing/>
    </w:pPr>
  </w:style>
  <w:style w:type="character" w:customStyle="1" w:styleId="Menzionenonrisolta1">
    <w:name w:val="Menzione non risolta1"/>
    <w:basedOn w:val="Carpredefinitoparagrafo"/>
    <w:uiPriority w:val="99"/>
    <w:semiHidden/>
    <w:unhideWhenUsed/>
    <w:rsid w:val="0076061B"/>
    <w:rPr>
      <w:color w:val="605E5C"/>
      <w:shd w:val="clear" w:color="auto" w:fill="E1DFDD"/>
    </w:rPr>
  </w:style>
  <w:style w:type="character" w:styleId="Rimandocommento">
    <w:name w:val="annotation reference"/>
    <w:basedOn w:val="Carpredefinitoparagrafo"/>
    <w:unhideWhenUsed/>
    <w:rsid w:val="00031999"/>
    <w:rPr>
      <w:sz w:val="16"/>
      <w:szCs w:val="16"/>
    </w:rPr>
  </w:style>
  <w:style w:type="paragraph" w:styleId="Testocommento">
    <w:name w:val="annotation text"/>
    <w:basedOn w:val="Normale"/>
    <w:link w:val="TestocommentoCarattere"/>
    <w:unhideWhenUsed/>
    <w:rsid w:val="00031999"/>
    <w:pPr>
      <w:spacing w:line="240" w:lineRule="auto"/>
    </w:pPr>
    <w:rPr>
      <w:sz w:val="20"/>
      <w:szCs w:val="20"/>
    </w:rPr>
  </w:style>
  <w:style w:type="character" w:customStyle="1" w:styleId="TestocommentoCarattere">
    <w:name w:val="Testo commento Carattere"/>
    <w:basedOn w:val="Carpredefinitoparagrafo"/>
    <w:link w:val="Testocommento"/>
    <w:rsid w:val="00031999"/>
    <w:rPr>
      <w:sz w:val="20"/>
      <w:szCs w:val="20"/>
    </w:rPr>
  </w:style>
  <w:style w:type="paragraph" w:styleId="Soggettocommento">
    <w:name w:val="annotation subject"/>
    <w:basedOn w:val="Testocommento"/>
    <w:next w:val="Testocommento"/>
    <w:link w:val="SoggettocommentoCarattere"/>
    <w:uiPriority w:val="99"/>
    <w:semiHidden/>
    <w:unhideWhenUsed/>
    <w:rsid w:val="00031999"/>
    <w:rPr>
      <w:b/>
      <w:bCs/>
    </w:rPr>
  </w:style>
  <w:style w:type="character" w:customStyle="1" w:styleId="SoggettocommentoCarattere">
    <w:name w:val="Soggetto commento Carattere"/>
    <w:basedOn w:val="TestocommentoCarattere"/>
    <w:link w:val="Soggettocommento"/>
    <w:uiPriority w:val="99"/>
    <w:semiHidden/>
    <w:rsid w:val="00031999"/>
    <w:rPr>
      <w:b/>
      <w:bCs/>
      <w:sz w:val="20"/>
      <w:szCs w:val="20"/>
    </w:rPr>
  </w:style>
  <w:style w:type="character" w:styleId="Menzionenonrisolta">
    <w:name w:val="Unresolved Mention"/>
    <w:basedOn w:val="Carpredefinitoparagrafo"/>
    <w:uiPriority w:val="99"/>
    <w:semiHidden/>
    <w:unhideWhenUsed/>
    <w:rsid w:val="007F5050"/>
    <w:rPr>
      <w:color w:val="605E5C"/>
      <w:shd w:val="clear" w:color="auto" w:fill="E1DFDD"/>
    </w:rPr>
  </w:style>
  <w:style w:type="character" w:customStyle="1" w:styleId="Titolo3Carattere">
    <w:name w:val="Titolo 3 Carattere"/>
    <w:basedOn w:val="Carpredefinitoparagrafo"/>
    <w:link w:val="Titolo3"/>
    <w:uiPriority w:val="9"/>
    <w:rsid w:val="00CE3012"/>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168118">
      <w:bodyDiv w:val="1"/>
      <w:marLeft w:val="0"/>
      <w:marRight w:val="0"/>
      <w:marTop w:val="0"/>
      <w:marBottom w:val="0"/>
      <w:divBdr>
        <w:top w:val="none" w:sz="0" w:space="0" w:color="auto"/>
        <w:left w:val="none" w:sz="0" w:space="0" w:color="auto"/>
        <w:bottom w:val="none" w:sz="0" w:space="0" w:color="auto"/>
        <w:right w:val="none" w:sz="0" w:space="0" w:color="auto"/>
      </w:divBdr>
    </w:div>
    <w:div w:id="1087770690">
      <w:bodyDiv w:val="1"/>
      <w:marLeft w:val="0"/>
      <w:marRight w:val="0"/>
      <w:marTop w:val="0"/>
      <w:marBottom w:val="0"/>
      <w:divBdr>
        <w:top w:val="none" w:sz="0" w:space="0" w:color="auto"/>
        <w:left w:val="none" w:sz="0" w:space="0" w:color="auto"/>
        <w:bottom w:val="none" w:sz="0" w:space="0" w:color="auto"/>
        <w:right w:val="none" w:sz="0" w:space="0" w:color="auto"/>
      </w:divBdr>
    </w:div>
    <w:div w:id="1142849472">
      <w:bodyDiv w:val="1"/>
      <w:marLeft w:val="0"/>
      <w:marRight w:val="0"/>
      <w:marTop w:val="0"/>
      <w:marBottom w:val="0"/>
      <w:divBdr>
        <w:top w:val="none" w:sz="0" w:space="0" w:color="auto"/>
        <w:left w:val="none" w:sz="0" w:space="0" w:color="auto"/>
        <w:bottom w:val="none" w:sz="0" w:space="0" w:color="auto"/>
        <w:right w:val="none" w:sz="0" w:space="0" w:color="auto"/>
      </w:divBdr>
    </w:div>
    <w:div w:id="1913731686">
      <w:bodyDiv w:val="1"/>
      <w:marLeft w:val="0"/>
      <w:marRight w:val="0"/>
      <w:marTop w:val="0"/>
      <w:marBottom w:val="0"/>
      <w:divBdr>
        <w:top w:val="none" w:sz="0" w:space="0" w:color="auto"/>
        <w:left w:val="none" w:sz="0" w:space="0" w:color="auto"/>
        <w:bottom w:val="none" w:sz="0" w:space="0" w:color="auto"/>
        <w:right w:val="none" w:sz="0" w:space="0" w:color="auto"/>
      </w:divBdr>
      <w:divsChild>
        <w:div w:id="1709257236">
          <w:marLeft w:val="0"/>
          <w:marRight w:val="0"/>
          <w:marTop w:val="0"/>
          <w:marBottom w:val="0"/>
          <w:divBdr>
            <w:top w:val="none" w:sz="0" w:space="0" w:color="auto"/>
            <w:left w:val="none" w:sz="0" w:space="0" w:color="auto"/>
            <w:bottom w:val="none" w:sz="0" w:space="0" w:color="auto"/>
            <w:right w:val="none" w:sz="0" w:space="0" w:color="auto"/>
          </w:divBdr>
        </w:div>
        <w:div w:id="147108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glio@ordineavvocatipc.i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egreteria@piacenzaordineavvocati.i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D7F92BC04F4B4CB7A8194B55AE49BF" ma:contentTypeVersion="18" ma:contentTypeDescription="Creare un nuovo documento." ma:contentTypeScope="" ma:versionID="9cdbd8c06e69e50957c674a8d1fa0cfb">
  <xsd:schema xmlns:xsd="http://www.w3.org/2001/XMLSchema" xmlns:xs="http://www.w3.org/2001/XMLSchema" xmlns:p="http://schemas.microsoft.com/office/2006/metadata/properties" xmlns:ns2="be61776b-68ec-46ac-9fbf-c3a10a39f114" xmlns:ns3="a8b95811-54d8-4b79-b82f-464a019934eb" targetNamespace="http://schemas.microsoft.com/office/2006/metadata/properties" ma:root="true" ma:fieldsID="4521156997e06d66b6aef9f2ea0e9380" ns2:_="" ns3:_="">
    <xsd:import namespace="be61776b-68ec-46ac-9fbf-c3a10a39f114"/>
    <xsd:import namespace="a8b95811-54d8-4b79-b82f-464a019934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1776b-68ec-46ac-9fbf-c3a10a39f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4b8ebb0-7f12-45b7-8ae4-38be9cda2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95811-54d8-4b79-b82f-464a019934eb"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8c3f427-4c39-4cd5-9ed3-2a2c15ccffdf}" ma:internalName="TaxCatchAll" ma:showField="CatchAllData" ma:web="a8b95811-54d8-4b79-b82f-464a019934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E7D96-5223-4C04-9A0C-3A20B6BD5A98}"/>
</file>

<file path=customXml/itemProps2.xml><?xml version="1.0" encoding="utf-8"?>
<ds:datastoreItem xmlns:ds="http://schemas.openxmlformats.org/officeDocument/2006/customXml" ds:itemID="{84A76C82-2ADC-4FF6-B101-5165E30EB1D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4300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Cardelli</dc:creator>
  <cp:lastModifiedBy>Paolo Mega</cp:lastModifiedBy>
  <cp:revision>2</cp:revision>
  <cp:lastPrinted>2018-05-29T18:58:00Z</cp:lastPrinted>
  <dcterms:created xsi:type="dcterms:W3CDTF">2024-09-12T09:28:00Z</dcterms:created>
  <dcterms:modified xsi:type="dcterms:W3CDTF">2024-09-12T09:28:00Z</dcterms:modified>
</cp:coreProperties>
</file>